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74" w:rsidRPr="001139C3" w:rsidRDefault="00754023" w:rsidP="009516B0">
      <w:pPr>
        <w:jc w:val="center"/>
        <w:rPr>
          <w:rFonts w:ascii="Arial" w:hAnsi="Arial" w:cs="Arial"/>
          <w:sz w:val="28"/>
          <w:szCs w:val="28"/>
        </w:rPr>
      </w:pPr>
      <w:r w:rsidRPr="001139C3">
        <w:rPr>
          <w:rFonts w:ascii="Arial" w:hAnsi="Arial" w:cs="Arial"/>
          <w:sz w:val="28"/>
          <w:szCs w:val="28"/>
        </w:rPr>
        <w:t>Understanding Safeguarding and Prevent online course</w:t>
      </w:r>
    </w:p>
    <w:p w:rsidR="00754023" w:rsidRPr="001139C3" w:rsidRDefault="00754023" w:rsidP="0077105F">
      <w:pPr>
        <w:jc w:val="center"/>
        <w:rPr>
          <w:rFonts w:ascii="Arial" w:hAnsi="Arial" w:cs="Arial"/>
          <w:sz w:val="24"/>
          <w:szCs w:val="24"/>
        </w:rPr>
      </w:pPr>
      <w:r w:rsidRPr="001139C3">
        <w:rPr>
          <w:rFonts w:ascii="Arial" w:hAnsi="Arial" w:cs="Arial"/>
          <w:sz w:val="24"/>
          <w:szCs w:val="24"/>
        </w:rPr>
        <w:t>CACHE Level 2 Qualification</w:t>
      </w:r>
    </w:p>
    <w:p w:rsidR="00754023" w:rsidRPr="001139C3" w:rsidRDefault="00754023" w:rsidP="00754023">
      <w:pPr>
        <w:rPr>
          <w:rFonts w:ascii="Arial" w:hAnsi="Arial" w:cs="Arial"/>
          <w:color w:val="222A35"/>
          <w:sz w:val="4"/>
          <w:szCs w:val="4"/>
        </w:rPr>
      </w:pPr>
    </w:p>
    <w:p w:rsidR="00CA2508" w:rsidRPr="001139C3" w:rsidRDefault="00E91733" w:rsidP="00177F9D">
      <w:p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sz w:val="20"/>
        </w:rPr>
        <w:t>‘</w:t>
      </w:r>
      <w:r w:rsidR="00065AC1" w:rsidRPr="001139C3">
        <w:rPr>
          <w:rFonts w:ascii="Arial" w:hAnsi="Arial" w:cs="Arial"/>
          <w:sz w:val="20"/>
        </w:rPr>
        <w:t>Understanding Safeguarding and Prevent</w:t>
      </w:r>
      <w:r w:rsidRPr="001139C3">
        <w:rPr>
          <w:rFonts w:ascii="Arial" w:hAnsi="Arial" w:cs="Arial"/>
          <w:sz w:val="20"/>
        </w:rPr>
        <w:t>’</w:t>
      </w:r>
      <w:r w:rsidR="00065AC1" w:rsidRPr="001139C3">
        <w:rPr>
          <w:rFonts w:ascii="Arial" w:hAnsi="Arial" w:cs="Arial"/>
          <w:sz w:val="20"/>
        </w:rPr>
        <w:t xml:space="preserve"> </w:t>
      </w:r>
      <w:r w:rsidR="00637EDB" w:rsidRPr="001139C3">
        <w:rPr>
          <w:rFonts w:ascii="Arial" w:hAnsi="Arial" w:cs="Arial"/>
          <w:sz w:val="20"/>
        </w:rPr>
        <w:t>is a</w:t>
      </w:r>
      <w:r w:rsidR="0061673F" w:rsidRPr="001139C3">
        <w:rPr>
          <w:rFonts w:ascii="Arial" w:hAnsi="Arial" w:cs="Arial"/>
          <w:sz w:val="20"/>
        </w:rPr>
        <w:t xml:space="preserve"> </w:t>
      </w:r>
      <w:r w:rsidRPr="001139C3">
        <w:rPr>
          <w:rFonts w:ascii="Arial" w:hAnsi="Arial" w:cs="Arial"/>
          <w:sz w:val="20"/>
        </w:rPr>
        <w:t xml:space="preserve">part time </w:t>
      </w:r>
      <w:r w:rsidR="0094163F" w:rsidRPr="001139C3">
        <w:rPr>
          <w:rFonts w:ascii="Arial" w:hAnsi="Arial" w:cs="Arial"/>
          <w:sz w:val="20"/>
        </w:rPr>
        <w:t xml:space="preserve">online distance learning </w:t>
      </w:r>
      <w:r w:rsidR="0061673F" w:rsidRPr="001139C3">
        <w:rPr>
          <w:rFonts w:ascii="Arial" w:hAnsi="Arial" w:cs="Arial"/>
          <w:sz w:val="20"/>
        </w:rPr>
        <w:t xml:space="preserve">course </w:t>
      </w:r>
      <w:r w:rsidR="00065AC1" w:rsidRPr="001139C3">
        <w:rPr>
          <w:rFonts w:ascii="Arial" w:hAnsi="Arial" w:cs="Arial"/>
          <w:sz w:val="20"/>
        </w:rPr>
        <w:t xml:space="preserve">available </w:t>
      </w:r>
      <w:r w:rsidR="0094163F" w:rsidRPr="001139C3">
        <w:rPr>
          <w:rFonts w:ascii="Arial" w:hAnsi="Arial" w:cs="Arial"/>
          <w:sz w:val="20"/>
        </w:rPr>
        <w:t>at</w:t>
      </w:r>
      <w:r w:rsidR="00193FE7" w:rsidRPr="001139C3">
        <w:rPr>
          <w:rFonts w:ascii="Arial" w:hAnsi="Arial" w:cs="Arial"/>
          <w:sz w:val="20"/>
        </w:rPr>
        <w:t xml:space="preserve"> </w:t>
      </w:r>
      <w:r w:rsidR="001B7075" w:rsidRPr="001139C3">
        <w:rPr>
          <w:rFonts w:ascii="Arial" w:hAnsi="Arial" w:cs="Arial"/>
          <w:sz w:val="20"/>
        </w:rPr>
        <w:t xml:space="preserve">a number of </w:t>
      </w:r>
      <w:r w:rsidR="00926BEB" w:rsidRPr="001139C3">
        <w:rPr>
          <w:rFonts w:ascii="Arial" w:hAnsi="Arial" w:cs="Arial"/>
          <w:sz w:val="20"/>
        </w:rPr>
        <w:t>colleges</w:t>
      </w:r>
      <w:r w:rsidR="00F979C4" w:rsidRPr="001139C3">
        <w:rPr>
          <w:rFonts w:ascii="Arial" w:hAnsi="Arial" w:cs="Arial"/>
          <w:sz w:val="20"/>
        </w:rPr>
        <w:t xml:space="preserve"> across England and Wales.  I</w:t>
      </w:r>
      <w:r w:rsidR="00E41105" w:rsidRPr="001139C3">
        <w:rPr>
          <w:rFonts w:ascii="Arial" w:hAnsi="Arial" w:cs="Arial"/>
          <w:sz w:val="20"/>
        </w:rPr>
        <w:t>t increases</w:t>
      </w:r>
      <w:r w:rsidR="00926BEB" w:rsidRPr="001139C3">
        <w:rPr>
          <w:rFonts w:ascii="Arial" w:hAnsi="Arial" w:cs="Arial"/>
          <w:sz w:val="20"/>
        </w:rPr>
        <w:t xml:space="preserve"> awareness and understand</w:t>
      </w:r>
      <w:r w:rsidR="009516B0" w:rsidRPr="001139C3">
        <w:rPr>
          <w:rFonts w:ascii="Arial" w:hAnsi="Arial" w:cs="Arial"/>
          <w:sz w:val="20"/>
        </w:rPr>
        <w:t>ing of the Prevent strategy,</w:t>
      </w:r>
      <w:r w:rsidR="00926BEB" w:rsidRPr="001139C3">
        <w:rPr>
          <w:rFonts w:ascii="Arial" w:hAnsi="Arial" w:cs="Arial"/>
          <w:sz w:val="20"/>
        </w:rPr>
        <w:t xml:space="preserve"> Prevent duty and </w:t>
      </w:r>
      <w:r w:rsidR="00812876" w:rsidRPr="001139C3">
        <w:rPr>
          <w:rFonts w:ascii="Arial" w:hAnsi="Arial" w:cs="Arial"/>
          <w:sz w:val="20"/>
        </w:rPr>
        <w:t>its relationship</w:t>
      </w:r>
      <w:r w:rsidR="00E839FB" w:rsidRPr="001139C3">
        <w:rPr>
          <w:rFonts w:ascii="Arial" w:hAnsi="Arial" w:cs="Arial"/>
          <w:sz w:val="20"/>
        </w:rPr>
        <w:t xml:space="preserve"> </w:t>
      </w:r>
      <w:r w:rsidR="00812876" w:rsidRPr="001139C3">
        <w:rPr>
          <w:rFonts w:ascii="Arial" w:hAnsi="Arial" w:cs="Arial"/>
          <w:sz w:val="20"/>
        </w:rPr>
        <w:t xml:space="preserve">with other </w:t>
      </w:r>
      <w:r w:rsidR="00E839FB" w:rsidRPr="001139C3">
        <w:rPr>
          <w:rFonts w:ascii="Arial" w:hAnsi="Arial" w:cs="Arial"/>
          <w:sz w:val="20"/>
        </w:rPr>
        <w:t>safeguarding functions.</w:t>
      </w:r>
      <w:r w:rsidR="0094163F" w:rsidRPr="001139C3">
        <w:rPr>
          <w:rFonts w:ascii="Arial" w:hAnsi="Arial" w:cs="Arial"/>
          <w:sz w:val="20"/>
        </w:rPr>
        <w:t xml:space="preserve"> </w:t>
      </w:r>
    </w:p>
    <w:p w:rsidR="00F979C4" w:rsidRPr="001139C3" w:rsidRDefault="0094163F" w:rsidP="00177F9D">
      <w:p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sz w:val="20"/>
        </w:rPr>
        <w:t xml:space="preserve">The course is </w:t>
      </w:r>
      <w:r w:rsidR="00221DEC" w:rsidRPr="001139C3">
        <w:rPr>
          <w:rFonts w:ascii="Arial" w:hAnsi="Arial" w:cs="Arial"/>
          <w:sz w:val="20"/>
        </w:rPr>
        <w:t>valuable to</w:t>
      </w:r>
      <w:r w:rsidR="00D472CF" w:rsidRPr="001139C3">
        <w:rPr>
          <w:rFonts w:ascii="Arial" w:hAnsi="Arial" w:cs="Arial"/>
          <w:sz w:val="20"/>
        </w:rPr>
        <w:t xml:space="preserve"> </w:t>
      </w:r>
      <w:r w:rsidR="00F979C4" w:rsidRPr="001139C3">
        <w:rPr>
          <w:rFonts w:ascii="Arial" w:hAnsi="Arial" w:cs="Arial"/>
          <w:sz w:val="20"/>
        </w:rPr>
        <w:t xml:space="preserve">both </w:t>
      </w:r>
      <w:r w:rsidR="00D472CF" w:rsidRPr="001139C3">
        <w:rPr>
          <w:rFonts w:ascii="Arial" w:hAnsi="Arial" w:cs="Arial"/>
          <w:sz w:val="20"/>
        </w:rPr>
        <w:t xml:space="preserve">CT </w:t>
      </w:r>
      <w:r w:rsidR="00221DEC" w:rsidRPr="001139C3">
        <w:rPr>
          <w:rFonts w:ascii="Arial" w:hAnsi="Arial" w:cs="Arial"/>
          <w:sz w:val="20"/>
        </w:rPr>
        <w:t xml:space="preserve">and non-CT </w:t>
      </w:r>
      <w:r w:rsidR="00F979C4" w:rsidRPr="001139C3">
        <w:rPr>
          <w:rFonts w:ascii="Arial" w:hAnsi="Arial" w:cs="Arial"/>
          <w:sz w:val="20"/>
        </w:rPr>
        <w:t>public facing roles, and</w:t>
      </w:r>
      <w:r w:rsidR="00E9198C" w:rsidRPr="001139C3">
        <w:rPr>
          <w:rFonts w:ascii="Arial" w:hAnsi="Arial" w:cs="Arial"/>
          <w:sz w:val="20"/>
        </w:rPr>
        <w:t xml:space="preserve"> </w:t>
      </w:r>
      <w:r w:rsidR="00F979C4" w:rsidRPr="001139C3">
        <w:rPr>
          <w:rFonts w:ascii="Arial" w:hAnsi="Arial" w:cs="Arial"/>
          <w:sz w:val="20"/>
        </w:rPr>
        <w:t xml:space="preserve">is </w:t>
      </w:r>
      <w:r w:rsidR="00221DEC" w:rsidRPr="001139C3">
        <w:rPr>
          <w:rFonts w:ascii="Arial" w:hAnsi="Arial" w:cs="Arial"/>
          <w:sz w:val="20"/>
        </w:rPr>
        <w:t>especially relevant to</w:t>
      </w:r>
      <w:r w:rsidR="00E277AE" w:rsidRPr="001139C3">
        <w:rPr>
          <w:rFonts w:ascii="Arial" w:hAnsi="Arial" w:cs="Arial"/>
          <w:sz w:val="20"/>
        </w:rPr>
        <w:t xml:space="preserve"> new</w:t>
      </w:r>
      <w:r w:rsidR="00221DEC" w:rsidRPr="001139C3">
        <w:rPr>
          <w:rFonts w:ascii="Arial" w:hAnsi="Arial" w:cs="Arial"/>
          <w:sz w:val="20"/>
        </w:rPr>
        <w:t xml:space="preserve"> </w:t>
      </w:r>
      <w:r w:rsidR="00F979C4" w:rsidRPr="001139C3">
        <w:rPr>
          <w:rFonts w:ascii="Arial" w:hAnsi="Arial" w:cs="Arial"/>
          <w:sz w:val="20"/>
        </w:rPr>
        <w:t>Prevent specialists and their supervisors.  It can also be used to build force resilience to terrorism in line with the legal Prevent Duty upon forces</w:t>
      </w:r>
      <w:r w:rsidR="00D472CF" w:rsidRPr="001139C3">
        <w:rPr>
          <w:rFonts w:ascii="Arial" w:hAnsi="Arial" w:cs="Arial"/>
          <w:sz w:val="20"/>
        </w:rPr>
        <w:t xml:space="preserve">, </w:t>
      </w:r>
      <w:r w:rsidR="00F979C4" w:rsidRPr="001139C3">
        <w:rPr>
          <w:rFonts w:ascii="Arial" w:hAnsi="Arial" w:cs="Arial"/>
          <w:sz w:val="20"/>
        </w:rPr>
        <w:t>for roles including:</w:t>
      </w:r>
    </w:p>
    <w:p w:rsidR="00F979C4" w:rsidRPr="001139C3" w:rsidRDefault="00F979C4" w:rsidP="00F979C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sz w:val="20"/>
        </w:rPr>
        <w:t>Prevent SPOC/Champions</w:t>
      </w:r>
    </w:p>
    <w:p w:rsidR="00F979C4" w:rsidRPr="001139C3" w:rsidRDefault="00D472CF" w:rsidP="00F979C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sz w:val="20"/>
        </w:rPr>
        <w:t>For</w:t>
      </w:r>
      <w:r w:rsidR="00F979C4" w:rsidRPr="001139C3">
        <w:rPr>
          <w:rFonts w:ascii="Arial" w:hAnsi="Arial" w:cs="Arial"/>
          <w:sz w:val="20"/>
        </w:rPr>
        <w:t>ce Prevent Strategic Leads</w:t>
      </w:r>
    </w:p>
    <w:p w:rsidR="00F979C4" w:rsidRPr="001139C3" w:rsidRDefault="00F979C4" w:rsidP="00F979C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sz w:val="20"/>
        </w:rPr>
        <w:t>Frontline officers</w:t>
      </w:r>
    </w:p>
    <w:p w:rsidR="00F979C4" w:rsidRPr="001139C3" w:rsidRDefault="00F979C4" w:rsidP="00F979C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sz w:val="20"/>
        </w:rPr>
        <w:t>C</w:t>
      </w:r>
      <w:r w:rsidR="00CA2508" w:rsidRPr="001139C3">
        <w:rPr>
          <w:rFonts w:ascii="Arial" w:hAnsi="Arial" w:cs="Arial"/>
          <w:sz w:val="20"/>
        </w:rPr>
        <w:t xml:space="preserve">all </w:t>
      </w:r>
      <w:r w:rsidR="009516B0" w:rsidRPr="001139C3">
        <w:rPr>
          <w:rFonts w:ascii="Arial" w:hAnsi="Arial" w:cs="Arial"/>
          <w:sz w:val="20"/>
        </w:rPr>
        <w:t>handlers</w:t>
      </w:r>
      <w:r w:rsidR="003B2D7C" w:rsidRPr="001139C3">
        <w:rPr>
          <w:rFonts w:ascii="Arial" w:hAnsi="Arial" w:cs="Arial"/>
          <w:sz w:val="20"/>
        </w:rPr>
        <w:t>,</w:t>
      </w:r>
      <w:r w:rsidR="00CA2508" w:rsidRPr="001139C3">
        <w:rPr>
          <w:rFonts w:ascii="Arial" w:hAnsi="Arial" w:cs="Arial"/>
          <w:sz w:val="20"/>
        </w:rPr>
        <w:t xml:space="preserve"> </w:t>
      </w:r>
    </w:p>
    <w:p w:rsidR="00F979C4" w:rsidRPr="001139C3" w:rsidRDefault="00F979C4" w:rsidP="00F979C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sz w:val="20"/>
        </w:rPr>
        <w:t>C</w:t>
      </w:r>
      <w:r w:rsidR="00CA2508" w:rsidRPr="001139C3">
        <w:rPr>
          <w:rFonts w:ascii="Arial" w:hAnsi="Arial" w:cs="Arial"/>
          <w:sz w:val="20"/>
        </w:rPr>
        <w:t>ustod</w:t>
      </w:r>
      <w:r w:rsidRPr="001139C3">
        <w:rPr>
          <w:rFonts w:ascii="Arial" w:hAnsi="Arial" w:cs="Arial"/>
          <w:sz w:val="20"/>
        </w:rPr>
        <w:t>y staff</w:t>
      </w:r>
    </w:p>
    <w:p w:rsidR="00F979C4" w:rsidRPr="001139C3" w:rsidRDefault="00F979C4" w:rsidP="00F979C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sz w:val="20"/>
        </w:rPr>
        <w:t>Safeguarding</w:t>
      </w:r>
    </w:p>
    <w:p w:rsidR="00F979C4" w:rsidRPr="001139C3" w:rsidRDefault="00F979C4" w:rsidP="00F979C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sz w:val="20"/>
        </w:rPr>
        <w:t>P</w:t>
      </w:r>
      <w:r w:rsidR="00637FD9" w:rsidRPr="001139C3">
        <w:rPr>
          <w:rFonts w:ascii="Arial" w:hAnsi="Arial" w:cs="Arial"/>
          <w:sz w:val="20"/>
        </w:rPr>
        <w:t>artner agency staff</w:t>
      </w:r>
    </w:p>
    <w:p w:rsidR="00754023" w:rsidRPr="001139C3" w:rsidRDefault="00F979C4" w:rsidP="00F979C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sz w:val="20"/>
        </w:rPr>
        <w:t xml:space="preserve">Those who </w:t>
      </w:r>
      <w:r w:rsidR="00D7452C" w:rsidRPr="001139C3">
        <w:rPr>
          <w:rFonts w:ascii="Arial" w:hAnsi="Arial" w:cs="Arial"/>
          <w:sz w:val="20"/>
        </w:rPr>
        <w:t>aspire</w:t>
      </w:r>
      <w:r w:rsidRPr="001139C3">
        <w:rPr>
          <w:rFonts w:ascii="Arial" w:hAnsi="Arial" w:cs="Arial"/>
          <w:sz w:val="20"/>
        </w:rPr>
        <w:t xml:space="preserve"> to a career in C</w:t>
      </w:r>
      <w:r w:rsidR="00E41C7C" w:rsidRPr="001139C3">
        <w:rPr>
          <w:rFonts w:ascii="Arial" w:hAnsi="Arial" w:cs="Arial"/>
          <w:sz w:val="20"/>
        </w:rPr>
        <w:t xml:space="preserve">ounter </w:t>
      </w:r>
      <w:r w:rsidRPr="001139C3">
        <w:rPr>
          <w:rFonts w:ascii="Arial" w:hAnsi="Arial" w:cs="Arial"/>
          <w:sz w:val="20"/>
        </w:rPr>
        <w:t>T</w:t>
      </w:r>
      <w:r w:rsidR="00E41C7C" w:rsidRPr="001139C3">
        <w:rPr>
          <w:rFonts w:ascii="Arial" w:hAnsi="Arial" w:cs="Arial"/>
          <w:sz w:val="20"/>
        </w:rPr>
        <w:t>errorism</w:t>
      </w:r>
      <w:r w:rsidRPr="001139C3">
        <w:rPr>
          <w:rFonts w:ascii="Arial" w:hAnsi="Arial" w:cs="Arial"/>
          <w:sz w:val="20"/>
        </w:rPr>
        <w:t xml:space="preserve"> Policing</w:t>
      </w:r>
      <w:r w:rsidR="0094163F" w:rsidRPr="001139C3">
        <w:rPr>
          <w:rFonts w:ascii="Arial" w:hAnsi="Arial" w:cs="Arial"/>
          <w:sz w:val="20"/>
        </w:rPr>
        <w:t xml:space="preserve">. </w:t>
      </w:r>
    </w:p>
    <w:p w:rsidR="00754023" w:rsidRPr="001139C3" w:rsidRDefault="00065AC1" w:rsidP="00177F9D">
      <w:p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sz w:val="20"/>
        </w:rPr>
        <w:t>The course provides</w:t>
      </w:r>
      <w:r w:rsidR="009516B0" w:rsidRPr="001139C3">
        <w:rPr>
          <w:rFonts w:ascii="Arial" w:hAnsi="Arial" w:cs="Arial"/>
          <w:sz w:val="20"/>
        </w:rPr>
        <w:t xml:space="preserve"> a </w:t>
      </w:r>
      <w:r w:rsidR="00E91733" w:rsidRPr="001139C3">
        <w:rPr>
          <w:rFonts w:ascii="Arial" w:hAnsi="Arial" w:cs="Arial"/>
          <w:sz w:val="20"/>
        </w:rPr>
        <w:t xml:space="preserve">- </w:t>
      </w:r>
      <w:hyperlink r:id="rId8" w:history="1">
        <w:r w:rsidR="00E91733" w:rsidRPr="001139C3">
          <w:rPr>
            <w:rStyle w:val="Hyperlink"/>
            <w:rFonts w:ascii="Arial" w:hAnsi="Arial" w:cs="Arial"/>
            <w:sz w:val="20"/>
          </w:rPr>
          <w:t>CACHE</w:t>
        </w:r>
      </w:hyperlink>
      <w:r w:rsidR="00E839FB" w:rsidRPr="001139C3">
        <w:rPr>
          <w:rFonts w:ascii="Arial" w:hAnsi="Arial" w:cs="Arial"/>
          <w:color w:val="222A35"/>
          <w:sz w:val="20"/>
        </w:rPr>
        <w:t xml:space="preserve"> </w:t>
      </w:r>
      <w:hyperlink r:id="rId9" w:history="1">
        <w:r w:rsidR="00E839FB" w:rsidRPr="001139C3">
          <w:rPr>
            <w:rStyle w:val="Hyperlink"/>
            <w:rFonts w:ascii="Arial" w:hAnsi="Arial" w:cs="Arial"/>
            <w:sz w:val="20"/>
          </w:rPr>
          <w:t>Level 2</w:t>
        </w:r>
      </w:hyperlink>
      <w:r w:rsidR="00E839FB" w:rsidRPr="001139C3">
        <w:rPr>
          <w:rFonts w:ascii="Arial" w:hAnsi="Arial" w:cs="Arial"/>
          <w:color w:val="222A35"/>
          <w:sz w:val="20"/>
        </w:rPr>
        <w:t xml:space="preserve"> </w:t>
      </w:r>
      <w:r w:rsidR="00D7452C" w:rsidRPr="001139C3">
        <w:rPr>
          <w:rFonts w:ascii="Arial" w:hAnsi="Arial" w:cs="Arial"/>
          <w:color w:val="222A35"/>
          <w:sz w:val="20"/>
        </w:rPr>
        <w:t>q</w:t>
      </w:r>
      <w:r w:rsidR="00D7452C" w:rsidRPr="001139C3">
        <w:rPr>
          <w:rFonts w:ascii="Arial" w:hAnsi="Arial" w:cs="Arial"/>
          <w:sz w:val="20"/>
        </w:rPr>
        <w:t xml:space="preserve">ualification </w:t>
      </w:r>
      <w:r w:rsidR="00E839FB" w:rsidRPr="001139C3">
        <w:rPr>
          <w:rFonts w:ascii="Arial" w:hAnsi="Arial" w:cs="Arial"/>
          <w:sz w:val="20"/>
        </w:rPr>
        <w:t xml:space="preserve">(comparable to a GCSE) </w:t>
      </w:r>
      <w:r w:rsidRPr="001139C3">
        <w:rPr>
          <w:rFonts w:ascii="Arial" w:hAnsi="Arial" w:cs="Arial"/>
          <w:sz w:val="20"/>
        </w:rPr>
        <w:t xml:space="preserve">and is </w:t>
      </w:r>
      <w:r w:rsidRPr="001139C3">
        <w:rPr>
          <w:rFonts w:ascii="Arial" w:hAnsi="Arial" w:cs="Arial"/>
          <w:sz w:val="20"/>
          <w:u w:val="single"/>
        </w:rPr>
        <w:t>free</w:t>
      </w:r>
      <w:r w:rsidRPr="001139C3">
        <w:rPr>
          <w:rFonts w:ascii="Arial" w:hAnsi="Arial" w:cs="Arial"/>
          <w:sz w:val="20"/>
        </w:rPr>
        <w:t xml:space="preserve"> for those</w:t>
      </w:r>
      <w:r w:rsidR="00D7452C" w:rsidRPr="001139C3">
        <w:rPr>
          <w:rFonts w:ascii="Arial" w:hAnsi="Arial" w:cs="Arial"/>
          <w:sz w:val="20"/>
        </w:rPr>
        <w:t xml:space="preserve"> aged 19 and </w:t>
      </w:r>
      <w:r w:rsidRPr="001139C3">
        <w:rPr>
          <w:rFonts w:ascii="Arial" w:hAnsi="Arial" w:cs="Arial"/>
          <w:sz w:val="20"/>
        </w:rPr>
        <w:t>over i</w:t>
      </w:r>
      <w:r w:rsidR="009516B0" w:rsidRPr="001139C3">
        <w:rPr>
          <w:rFonts w:ascii="Arial" w:hAnsi="Arial" w:cs="Arial"/>
          <w:sz w:val="20"/>
        </w:rPr>
        <w:t xml:space="preserve">n England. </w:t>
      </w:r>
      <w:r w:rsidRPr="001139C3">
        <w:rPr>
          <w:rFonts w:ascii="Arial" w:hAnsi="Arial" w:cs="Arial"/>
          <w:sz w:val="20"/>
        </w:rPr>
        <w:t>I</w:t>
      </w:r>
      <w:r w:rsidR="00E839FB" w:rsidRPr="001139C3">
        <w:rPr>
          <w:rFonts w:ascii="Arial" w:hAnsi="Arial" w:cs="Arial"/>
          <w:sz w:val="20"/>
        </w:rPr>
        <w:t xml:space="preserve">n Wales </w:t>
      </w:r>
      <w:r w:rsidR="009516B0" w:rsidRPr="001139C3">
        <w:rPr>
          <w:rFonts w:ascii="Arial" w:hAnsi="Arial" w:cs="Arial"/>
          <w:sz w:val="20"/>
        </w:rPr>
        <w:t>a small charge may be applied</w:t>
      </w:r>
      <w:r w:rsidR="00193FE7" w:rsidRPr="001139C3">
        <w:rPr>
          <w:rFonts w:ascii="Arial" w:hAnsi="Arial" w:cs="Arial"/>
          <w:sz w:val="20"/>
        </w:rPr>
        <w:t xml:space="preserve">, </w:t>
      </w:r>
      <w:r w:rsidRPr="001139C3">
        <w:rPr>
          <w:rFonts w:ascii="Arial" w:hAnsi="Arial" w:cs="Arial"/>
          <w:sz w:val="20"/>
        </w:rPr>
        <w:t xml:space="preserve">so </w:t>
      </w:r>
      <w:r w:rsidR="00193FE7" w:rsidRPr="001139C3">
        <w:rPr>
          <w:rFonts w:ascii="Arial" w:hAnsi="Arial" w:cs="Arial"/>
          <w:sz w:val="20"/>
        </w:rPr>
        <w:t>pleas</w:t>
      </w:r>
      <w:r w:rsidR="003B2D7C" w:rsidRPr="001139C3">
        <w:rPr>
          <w:rFonts w:ascii="Arial" w:hAnsi="Arial" w:cs="Arial"/>
          <w:sz w:val="20"/>
        </w:rPr>
        <w:t>e check with the college</w:t>
      </w:r>
      <w:r w:rsidR="00E839FB" w:rsidRPr="001139C3">
        <w:rPr>
          <w:rFonts w:ascii="Arial" w:hAnsi="Arial" w:cs="Arial"/>
          <w:sz w:val="20"/>
        </w:rPr>
        <w:t xml:space="preserve">. </w:t>
      </w:r>
      <w:r w:rsidR="00637EDB" w:rsidRPr="001139C3">
        <w:rPr>
          <w:rFonts w:ascii="Arial" w:hAnsi="Arial" w:cs="Arial"/>
          <w:sz w:val="20"/>
        </w:rPr>
        <w:t>The</w:t>
      </w:r>
      <w:r w:rsidR="00E839FB" w:rsidRPr="001139C3">
        <w:rPr>
          <w:rFonts w:ascii="Arial" w:hAnsi="Arial" w:cs="Arial"/>
          <w:sz w:val="20"/>
        </w:rPr>
        <w:t xml:space="preserve"> </w:t>
      </w:r>
      <w:r w:rsidR="0061673F" w:rsidRPr="001139C3">
        <w:rPr>
          <w:rFonts w:ascii="Arial" w:hAnsi="Arial" w:cs="Arial"/>
          <w:sz w:val="20"/>
        </w:rPr>
        <w:t xml:space="preserve">course is not available </w:t>
      </w:r>
      <w:r w:rsidR="003B2D7C" w:rsidRPr="001139C3">
        <w:rPr>
          <w:rFonts w:ascii="Arial" w:hAnsi="Arial" w:cs="Arial"/>
          <w:sz w:val="20"/>
        </w:rPr>
        <w:t>in Scotland, but</w:t>
      </w:r>
      <w:r w:rsidR="0061673F" w:rsidRPr="001139C3">
        <w:rPr>
          <w:rFonts w:ascii="Arial" w:hAnsi="Arial" w:cs="Arial"/>
          <w:sz w:val="20"/>
        </w:rPr>
        <w:t xml:space="preserve"> </w:t>
      </w:r>
      <w:r w:rsidR="003B2D7C" w:rsidRPr="001139C3">
        <w:rPr>
          <w:rFonts w:ascii="Arial" w:hAnsi="Arial" w:cs="Arial"/>
          <w:sz w:val="20"/>
        </w:rPr>
        <w:t>may</w:t>
      </w:r>
      <w:r w:rsidR="009516B0" w:rsidRPr="001139C3">
        <w:rPr>
          <w:rFonts w:ascii="Arial" w:hAnsi="Arial" w:cs="Arial"/>
          <w:sz w:val="20"/>
        </w:rPr>
        <w:t xml:space="preserve"> </w:t>
      </w:r>
      <w:r w:rsidR="0061673F" w:rsidRPr="001139C3">
        <w:rPr>
          <w:rFonts w:ascii="Arial" w:hAnsi="Arial" w:cs="Arial"/>
          <w:sz w:val="20"/>
        </w:rPr>
        <w:t xml:space="preserve">be </w:t>
      </w:r>
      <w:r w:rsidR="00637EDB" w:rsidRPr="001139C3">
        <w:rPr>
          <w:rFonts w:ascii="Arial" w:hAnsi="Arial" w:cs="Arial"/>
          <w:sz w:val="20"/>
        </w:rPr>
        <w:t>accessed at</w:t>
      </w:r>
      <w:r w:rsidR="0061673F" w:rsidRPr="001139C3">
        <w:rPr>
          <w:rFonts w:ascii="Arial" w:hAnsi="Arial" w:cs="Arial"/>
          <w:sz w:val="20"/>
        </w:rPr>
        <w:t xml:space="preserve"> </w:t>
      </w:r>
      <w:r w:rsidR="0096416F" w:rsidRPr="001139C3">
        <w:rPr>
          <w:rFonts w:ascii="Arial" w:hAnsi="Arial" w:cs="Arial"/>
          <w:sz w:val="20"/>
        </w:rPr>
        <w:t>English</w:t>
      </w:r>
      <w:r w:rsidR="009516B0" w:rsidRPr="001139C3">
        <w:rPr>
          <w:rFonts w:ascii="Arial" w:hAnsi="Arial" w:cs="Arial"/>
          <w:sz w:val="20"/>
        </w:rPr>
        <w:t xml:space="preserve"> </w:t>
      </w:r>
      <w:r w:rsidR="0096416F" w:rsidRPr="001139C3">
        <w:rPr>
          <w:rFonts w:ascii="Arial" w:hAnsi="Arial" w:cs="Arial"/>
          <w:sz w:val="20"/>
        </w:rPr>
        <w:t>and Welsh</w:t>
      </w:r>
      <w:r w:rsidR="009516B0" w:rsidRPr="001139C3">
        <w:rPr>
          <w:rFonts w:ascii="Arial" w:hAnsi="Arial" w:cs="Arial"/>
          <w:sz w:val="20"/>
        </w:rPr>
        <w:t xml:space="preserve"> colleges</w:t>
      </w:r>
      <w:r w:rsidR="00637EDB" w:rsidRPr="001139C3">
        <w:rPr>
          <w:rFonts w:ascii="Arial" w:hAnsi="Arial" w:cs="Arial"/>
          <w:sz w:val="20"/>
        </w:rPr>
        <w:t xml:space="preserve"> for a</w:t>
      </w:r>
      <w:r w:rsidR="0061673F" w:rsidRPr="001139C3">
        <w:rPr>
          <w:rFonts w:ascii="Arial" w:hAnsi="Arial" w:cs="Arial"/>
          <w:sz w:val="20"/>
        </w:rPr>
        <w:t xml:space="preserve"> fee.</w:t>
      </w:r>
    </w:p>
    <w:p w:rsidR="001C0FA3" w:rsidRPr="001139C3" w:rsidRDefault="00E41105" w:rsidP="00177F9D">
      <w:p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sz w:val="20"/>
        </w:rPr>
        <w:t>Where people may feel</w:t>
      </w:r>
      <w:r w:rsidR="00E9198C" w:rsidRPr="001139C3">
        <w:rPr>
          <w:rFonts w:ascii="Arial" w:hAnsi="Arial" w:cs="Arial"/>
          <w:sz w:val="20"/>
        </w:rPr>
        <w:t xml:space="preserve"> uncomfortable providing their personal address, </w:t>
      </w:r>
      <w:r w:rsidR="001C0FA3" w:rsidRPr="001139C3">
        <w:rPr>
          <w:rFonts w:ascii="Arial" w:hAnsi="Arial" w:cs="Arial"/>
          <w:sz w:val="20"/>
        </w:rPr>
        <w:t xml:space="preserve">Nescot </w:t>
      </w:r>
      <w:r w:rsidR="00E91733" w:rsidRPr="001139C3">
        <w:rPr>
          <w:rFonts w:ascii="Arial" w:hAnsi="Arial" w:cs="Arial"/>
          <w:sz w:val="20"/>
        </w:rPr>
        <w:t>College</w:t>
      </w:r>
      <w:r w:rsidR="001C0FA3" w:rsidRPr="001139C3">
        <w:rPr>
          <w:rFonts w:ascii="Arial" w:hAnsi="Arial" w:cs="Arial"/>
          <w:sz w:val="20"/>
        </w:rPr>
        <w:t xml:space="preserve"> </w:t>
      </w:r>
      <w:r w:rsidR="00E9198C" w:rsidRPr="001139C3">
        <w:rPr>
          <w:rFonts w:ascii="Arial" w:hAnsi="Arial" w:cs="Arial"/>
          <w:sz w:val="20"/>
        </w:rPr>
        <w:t>has</w:t>
      </w:r>
      <w:r w:rsidR="00812876" w:rsidRPr="001139C3">
        <w:rPr>
          <w:rFonts w:ascii="Arial" w:hAnsi="Arial" w:cs="Arial"/>
          <w:sz w:val="20"/>
        </w:rPr>
        <w:t xml:space="preserve"> agreed </w:t>
      </w:r>
      <w:r w:rsidR="00CA2508" w:rsidRPr="001139C3">
        <w:rPr>
          <w:rFonts w:ascii="Arial" w:hAnsi="Arial" w:cs="Arial"/>
          <w:sz w:val="20"/>
        </w:rPr>
        <w:t>to</w:t>
      </w:r>
      <w:r w:rsidR="001C0FA3" w:rsidRPr="001139C3">
        <w:rPr>
          <w:rFonts w:ascii="Arial" w:hAnsi="Arial" w:cs="Arial"/>
          <w:sz w:val="20"/>
        </w:rPr>
        <w:t xml:space="preserve"> accept a </w:t>
      </w:r>
      <w:r w:rsidR="00D7452C" w:rsidRPr="001139C3">
        <w:rPr>
          <w:rFonts w:ascii="Arial" w:hAnsi="Arial" w:cs="Arial"/>
          <w:sz w:val="20"/>
        </w:rPr>
        <w:t>business</w:t>
      </w:r>
      <w:r w:rsidR="00E41C7C" w:rsidRPr="001139C3">
        <w:rPr>
          <w:rFonts w:ascii="Arial" w:hAnsi="Arial" w:cs="Arial"/>
          <w:sz w:val="20"/>
        </w:rPr>
        <w:t xml:space="preserve"> address</w:t>
      </w:r>
      <w:r w:rsidR="00E9198C" w:rsidRPr="001139C3">
        <w:rPr>
          <w:rFonts w:ascii="Arial" w:hAnsi="Arial" w:cs="Arial"/>
          <w:sz w:val="20"/>
        </w:rPr>
        <w:t>, but p</w:t>
      </w:r>
      <w:r w:rsidR="001C0FA3" w:rsidRPr="001139C3">
        <w:rPr>
          <w:rFonts w:ascii="Arial" w:hAnsi="Arial" w:cs="Arial"/>
          <w:sz w:val="20"/>
        </w:rPr>
        <w:t xml:space="preserve">lease </w:t>
      </w:r>
      <w:r w:rsidR="00E41C7C" w:rsidRPr="001139C3">
        <w:rPr>
          <w:rFonts w:ascii="Arial" w:hAnsi="Arial" w:cs="Arial"/>
          <w:b/>
          <w:sz w:val="20"/>
        </w:rPr>
        <w:t>take care</w:t>
      </w:r>
      <w:r w:rsidR="00812876" w:rsidRPr="001139C3">
        <w:rPr>
          <w:rFonts w:ascii="Arial" w:hAnsi="Arial" w:cs="Arial"/>
          <w:b/>
          <w:sz w:val="20"/>
        </w:rPr>
        <w:t xml:space="preserve"> </w:t>
      </w:r>
      <w:r w:rsidR="00812876" w:rsidRPr="001139C3">
        <w:rPr>
          <w:rFonts w:ascii="Arial" w:hAnsi="Arial" w:cs="Arial"/>
          <w:b/>
          <w:sz w:val="20"/>
          <w:u w:val="single"/>
        </w:rPr>
        <w:t>not</w:t>
      </w:r>
      <w:r w:rsidR="00812876" w:rsidRPr="001139C3">
        <w:rPr>
          <w:rFonts w:ascii="Arial" w:hAnsi="Arial" w:cs="Arial"/>
          <w:b/>
          <w:sz w:val="20"/>
        </w:rPr>
        <w:t xml:space="preserve"> to disclose</w:t>
      </w:r>
      <w:r w:rsidR="001C0FA3" w:rsidRPr="001139C3">
        <w:rPr>
          <w:rFonts w:ascii="Arial" w:hAnsi="Arial" w:cs="Arial"/>
          <w:b/>
          <w:sz w:val="20"/>
        </w:rPr>
        <w:t xml:space="preserve"> CT(I)Us or other secret/secure </w:t>
      </w:r>
      <w:r w:rsidR="00CA2508" w:rsidRPr="001139C3">
        <w:rPr>
          <w:rFonts w:ascii="Arial" w:hAnsi="Arial" w:cs="Arial"/>
          <w:b/>
          <w:sz w:val="20"/>
        </w:rPr>
        <w:t>locations</w:t>
      </w:r>
      <w:r w:rsidR="00812876" w:rsidRPr="001139C3">
        <w:rPr>
          <w:rFonts w:ascii="Arial" w:hAnsi="Arial" w:cs="Arial"/>
          <w:b/>
          <w:sz w:val="20"/>
        </w:rPr>
        <w:t>.</w:t>
      </w:r>
      <w:r w:rsidR="00B911A1" w:rsidRPr="001139C3">
        <w:rPr>
          <w:rFonts w:ascii="Arial" w:hAnsi="Arial" w:cs="Arial"/>
          <w:b/>
          <w:sz w:val="20"/>
        </w:rPr>
        <w:t xml:space="preserve"> </w:t>
      </w:r>
      <w:r w:rsidR="00B911A1" w:rsidRPr="001139C3">
        <w:rPr>
          <w:rFonts w:ascii="Arial" w:hAnsi="Arial" w:cs="Arial"/>
          <w:sz w:val="20"/>
        </w:rPr>
        <w:t>The a</w:t>
      </w:r>
      <w:r w:rsidR="001C0FA3" w:rsidRPr="001139C3">
        <w:rPr>
          <w:rFonts w:ascii="Arial" w:hAnsi="Arial" w:cs="Arial"/>
          <w:sz w:val="20"/>
        </w:rPr>
        <w:t>ddress</w:t>
      </w:r>
      <w:r w:rsidRPr="001139C3">
        <w:rPr>
          <w:rFonts w:ascii="Arial" w:hAnsi="Arial" w:cs="Arial"/>
          <w:sz w:val="20"/>
        </w:rPr>
        <w:t xml:space="preserve"> you provide</w:t>
      </w:r>
      <w:r w:rsidR="001C0FA3" w:rsidRPr="001139C3">
        <w:rPr>
          <w:rFonts w:ascii="Arial" w:hAnsi="Arial" w:cs="Arial"/>
          <w:sz w:val="20"/>
        </w:rPr>
        <w:t xml:space="preserve"> will be the postal address fo</w:t>
      </w:r>
      <w:r w:rsidR="00B911A1" w:rsidRPr="001139C3">
        <w:rPr>
          <w:rFonts w:ascii="Arial" w:hAnsi="Arial" w:cs="Arial"/>
          <w:sz w:val="20"/>
        </w:rPr>
        <w:t>r your</w:t>
      </w:r>
      <w:r w:rsidR="00637FD9" w:rsidRPr="001139C3">
        <w:rPr>
          <w:rFonts w:ascii="Arial" w:hAnsi="Arial" w:cs="Arial"/>
          <w:sz w:val="20"/>
        </w:rPr>
        <w:t xml:space="preserve"> qualification certificate, please ensure</w:t>
      </w:r>
      <w:r w:rsidR="00812876" w:rsidRPr="001139C3">
        <w:rPr>
          <w:rFonts w:ascii="Arial" w:hAnsi="Arial" w:cs="Arial"/>
          <w:sz w:val="20"/>
        </w:rPr>
        <w:t xml:space="preserve"> </w:t>
      </w:r>
      <w:r w:rsidRPr="001139C3">
        <w:rPr>
          <w:rFonts w:ascii="Arial" w:hAnsi="Arial" w:cs="Arial"/>
          <w:sz w:val="20"/>
        </w:rPr>
        <w:t>it is</w:t>
      </w:r>
      <w:r w:rsidR="0094163F" w:rsidRPr="001139C3">
        <w:rPr>
          <w:rFonts w:ascii="Arial" w:hAnsi="Arial" w:cs="Arial"/>
          <w:sz w:val="20"/>
        </w:rPr>
        <w:t xml:space="preserve"> suitable</w:t>
      </w:r>
      <w:r w:rsidR="001C0FA3" w:rsidRPr="001139C3">
        <w:rPr>
          <w:rFonts w:ascii="Arial" w:hAnsi="Arial" w:cs="Arial"/>
          <w:sz w:val="20"/>
        </w:rPr>
        <w:t xml:space="preserve"> to receive and redirect post</w:t>
      </w:r>
      <w:r w:rsidR="00E41C7C" w:rsidRPr="001139C3">
        <w:rPr>
          <w:rFonts w:ascii="Arial" w:hAnsi="Arial" w:cs="Arial"/>
          <w:sz w:val="20"/>
        </w:rPr>
        <w:t xml:space="preserve"> as </w:t>
      </w:r>
      <w:r w:rsidRPr="001139C3">
        <w:rPr>
          <w:rFonts w:ascii="Arial" w:hAnsi="Arial" w:cs="Arial"/>
          <w:sz w:val="20"/>
        </w:rPr>
        <w:t xml:space="preserve">there is a fee for </w:t>
      </w:r>
      <w:r w:rsidR="00E9198C" w:rsidRPr="001139C3">
        <w:rPr>
          <w:rFonts w:ascii="Arial" w:hAnsi="Arial" w:cs="Arial"/>
          <w:sz w:val="20"/>
        </w:rPr>
        <w:t>replacement certificates</w:t>
      </w:r>
      <w:r w:rsidR="0094163F" w:rsidRPr="001139C3">
        <w:rPr>
          <w:rFonts w:ascii="Arial" w:hAnsi="Arial" w:cs="Arial"/>
          <w:sz w:val="20"/>
        </w:rPr>
        <w:t>.</w:t>
      </w:r>
      <w:r w:rsidR="001B7075" w:rsidRPr="001139C3">
        <w:rPr>
          <w:rFonts w:ascii="Arial" w:hAnsi="Arial" w:cs="Arial"/>
          <w:sz w:val="20"/>
        </w:rPr>
        <w:t xml:space="preserve"> Other colleges may accept a business address, please check before enrolling.</w:t>
      </w:r>
    </w:p>
    <w:p w:rsidR="00631346" w:rsidRPr="001139C3" w:rsidRDefault="00631346" w:rsidP="00177F9D">
      <w:p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sz w:val="20"/>
        </w:rPr>
        <w:t>The course</w:t>
      </w:r>
      <w:r w:rsidR="001C0FA3" w:rsidRPr="001139C3">
        <w:rPr>
          <w:rFonts w:ascii="Arial" w:hAnsi="Arial" w:cs="Arial"/>
          <w:sz w:val="20"/>
        </w:rPr>
        <w:t xml:space="preserve"> </w:t>
      </w:r>
      <w:r w:rsidRPr="001139C3">
        <w:rPr>
          <w:rFonts w:ascii="Arial" w:hAnsi="Arial" w:cs="Arial"/>
          <w:sz w:val="20"/>
        </w:rPr>
        <w:t xml:space="preserve">is </w:t>
      </w:r>
      <w:r w:rsidR="0061673F" w:rsidRPr="001139C3">
        <w:rPr>
          <w:rFonts w:ascii="Arial" w:hAnsi="Arial" w:cs="Arial"/>
          <w:sz w:val="20"/>
        </w:rPr>
        <w:t xml:space="preserve">designed for </w:t>
      </w:r>
      <w:r w:rsidR="00E9198C" w:rsidRPr="001139C3">
        <w:rPr>
          <w:rFonts w:ascii="Arial" w:hAnsi="Arial" w:cs="Arial"/>
          <w:sz w:val="20"/>
        </w:rPr>
        <w:t>online distance learning</w:t>
      </w:r>
      <w:r w:rsidR="00E41105" w:rsidRPr="001139C3">
        <w:rPr>
          <w:rFonts w:ascii="Arial" w:hAnsi="Arial" w:cs="Arial"/>
          <w:sz w:val="20"/>
        </w:rPr>
        <w:t xml:space="preserve"> and is</w:t>
      </w:r>
      <w:r w:rsidR="00E9198C" w:rsidRPr="001139C3">
        <w:rPr>
          <w:rFonts w:ascii="Arial" w:hAnsi="Arial" w:cs="Arial"/>
          <w:sz w:val="20"/>
        </w:rPr>
        <w:t xml:space="preserve"> </w:t>
      </w:r>
      <w:r w:rsidRPr="001139C3">
        <w:rPr>
          <w:rFonts w:ascii="Arial" w:hAnsi="Arial" w:cs="Arial"/>
          <w:sz w:val="20"/>
        </w:rPr>
        <w:t>available all year round,</w:t>
      </w:r>
      <w:r w:rsidR="00E9198C" w:rsidRPr="001139C3">
        <w:rPr>
          <w:rFonts w:ascii="Arial" w:hAnsi="Arial" w:cs="Arial"/>
          <w:sz w:val="20"/>
        </w:rPr>
        <w:t xml:space="preserve"> however </w:t>
      </w:r>
      <w:r w:rsidRPr="001139C3">
        <w:rPr>
          <w:rFonts w:ascii="Arial" w:hAnsi="Arial" w:cs="Arial"/>
          <w:sz w:val="20"/>
        </w:rPr>
        <w:t xml:space="preserve">the increase in agile working </w:t>
      </w:r>
      <w:r w:rsidR="00E9198C" w:rsidRPr="001139C3">
        <w:rPr>
          <w:rFonts w:ascii="Arial" w:hAnsi="Arial" w:cs="Arial"/>
          <w:sz w:val="20"/>
        </w:rPr>
        <w:t>during</w:t>
      </w:r>
      <w:r w:rsidRPr="001139C3">
        <w:rPr>
          <w:rFonts w:ascii="Arial" w:hAnsi="Arial" w:cs="Arial"/>
          <w:sz w:val="20"/>
        </w:rPr>
        <w:t xml:space="preserve"> Coronavirus </w:t>
      </w:r>
      <w:r w:rsidR="00E9198C" w:rsidRPr="001139C3">
        <w:rPr>
          <w:rFonts w:ascii="Arial" w:hAnsi="Arial" w:cs="Arial"/>
          <w:sz w:val="20"/>
        </w:rPr>
        <w:t xml:space="preserve">restrictions may </w:t>
      </w:r>
      <w:r w:rsidRPr="001139C3">
        <w:rPr>
          <w:rFonts w:ascii="Arial" w:hAnsi="Arial" w:cs="Arial"/>
          <w:sz w:val="20"/>
        </w:rPr>
        <w:t xml:space="preserve">offer </w:t>
      </w:r>
      <w:r w:rsidR="00E9198C" w:rsidRPr="001139C3">
        <w:rPr>
          <w:rFonts w:ascii="Arial" w:hAnsi="Arial" w:cs="Arial"/>
          <w:sz w:val="20"/>
        </w:rPr>
        <w:t xml:space="preserve">even </w:t>
      </w:r>
      <w:r w:rsidRPr="001139C3">
        <w:rPr>
          <w:rFonts w:ascii="Arial" w:hAnsi="Arial" w:cs="Arial"/>
          <w:sz w:val="20"/>
        </w:rPr>
        <w:t xml:space="preserve">greater opportunities to upskill </w:t>
      </w:r>
      <w:r w:rsidR="00D7452C" w:rsidRPr="001139C3">
        <w:rPr>
          <w:rFonts w:ascii="Arial" w:hAnsi="Arial" w:cs="Arial"/>
          <w:sz w:val="20"/>
        </w:rPr>
        <w:t xml:space="preserve">your </w:t>
      </w:r>
      <w:r w:rsidRPr="001139C3">
        <w:rPr>
          <w:rFonts w:ascii="Arial" w:hAnsi="Arial" w:cs="Arial"/>
          <w:sz w:val="20"/>
        </w:rPr>
        <w:t>knowledge</w:t>
      </w:r>
      <w:r w:rsidR="00E9198C" w:rsidRPr="001139C3">
        <w:rPr>
          <w:rFonts w:ascii="Arial" w:hAnsi="Arial" w:cs="Arial"/>
          <w:sz w:val="20"/>
        </w:rPr>
        <w:t xml:space="preserve"> and </w:t>
      </w:r>
      <w:r w:rsidR="00D7452C" w:rsidRPr="001139C3">
        <w:rPr>
          <w:rFonts w:ascii="Arial" w:hAnsi="Arial" w:cs="Arial"/>
          <w:sz w:val="20"/>
        </w:rPr>
        <w:t xml:space="preserve">further your </w:t>
      </w:r>
      <w:r w:rsidR="00E9198C" w:rsidRPr="001139C3">
        <w:rPr>
          <w:rFonts w:ascii="Arial" w:hAnsi="Arial" w:cs="Arial"/>
          <w:sz w:val="20"/>
        </w:rPr>
        <w:t>professional development.</w:t>
      </w:r>
    </w:p>
    <w:p w:rsidR="00F979C4" w:rsidRPr="001139C3" w:rsidRDefault="00F979C4" w:rsidP="00177F9D">
      <w:pPr>
        <w:jc w:val="both"/>
        <w:rPr>
          <w:rFonts w:ascii="Arial" w:hAnsi="Arial" w:cs="Arial"/>
          <w:sz w:val="20"/>
        </w:rPr>
      </w:pPr>
    </w:p>
    <w:p w:rsidR="00F979C4" w:rsidRPr="001139C3" w:rsidRDefault="00F979C4" w:rsidP="00177F9D">
      <w:pPr>
        <w:jc w:val="both"/>
        <w:rPr>
          <w:rFonts w:ascii="Arial" w:hAnsi="Arial" w:cs="Arial"/>
          <w:sz w:val="20"/>
        </w:rPr>
      </w:pPr>
      <w:r w:rsidRPr="001139C3">
        <w:rPr>
          <w:rFonts w:ascii="Arial" w:hAnsi="Arial" w:cs="Arial"/>
          <w:b/>
          <w:sz w:val="20"/>
        </w:rPr>
        <w:t># CTPHQ are obliged to disclose that this course is available via a number of other providers.</w:t>
      </w:r>
    </w:p>
    <w:p w:rsidR="00D7452C" w:rsidRPr="001139C3" w:rsidRDefault="00D7452C" w:rsidP="00177F9D">
      <w:pPr>
        <w:jc w:val="both"/>
        <w:rPr>
          <w:rFonts w:ascii="Arial" w:hAnsi="Arial" w:cs="Arial"/>
          <w:color w:val="222A35"/>
          <w:sz w:val="14"/>
          <w:szCs w:val="16"/>
        </w:rPr>
      </w:pPr>
    </w:p>
    <w:p w:rsidR="0096416F" w:rsidRPr="001139C3" w:rsidRDefault="003A6366" w:rsidP="0096416F">
      <w:pPr>
        <w:rPr>
          <w:rFonts w:ascii="Arial" w:hAnsi="Arial" w:cs="Arial"/>
          <w:color w:val="222A35"/>
          <w:sz w:val="20"/>
        </w:rPr>
      </w:pPr>
      <w:r w:rsidRPr="001139C3">
        <w:rPr>
          <w:rFonts w:ascii="Arial" w:hAnsi="Arial" w:cs="Arial"/>
          <w:sz w:val="20"/>
        </w:rPr>
        <w:t>To enrol at Nescot College</w:t>
      </w:r>
      <w:r w:rsidR="0096416F" w:rsidRPr="001139C3">
        <w:rPr>
          <w:rFonts w:ascii="Arial" w:hAnsi="Arial" w:cs="Arial"/>
          <w:sz w:val="20"/>
        </w:rPr>
        <w:t xml:space="preserve"> - click </w:t>
      </w:r>
      <w:hyperlink r:id="rId10" w:history="1">
        <w:r w:rsidR="0096416F" w:rsidRPr="001139C3">
          <w:rPr>
            <w:rStyle w:val="Hyperlink"/>
            <w:rFonts w:ascii="Arial" w:hAnsi="Arial" w:cs="Arial"/>
            <w:b/>
            <w:sz w:val="20"/>
          </w:rPr>
          <w:t>HERE</w:t>
        </w:r>
      </w:hyperlink>
    </w:p>
    <w:p w:rsidR="0061673F" w:rsidRPr="001139C3" w:rsidRDefault="0096416F" w:rsidP="00177F9D">
      <w:pPr>
        <w:jc w:val="both"/>
        <w:rPr>
          <w:rFonts w:ascii="Arial" w:hAnsi="Arial" w:cs="Arial"/>
          <w:color w:val="222A35"/>
          <w:sz w:val="20"/>
        </w:rPr>
      </w:pPr>
      <w:r w:rsidRPr="001139C3">
        <w:rPr>
          <w:rStyle w:val="Hyperlink"/>
          <w:rFonts w:ascii="Arial" w:hAnsi="Arial" w:cs="Arial"/>
          <w:color w:val="auto"/>
          <w:sz w:val="20"/>
          <w:u w:val="none"/>
        </w:rPr>
        <w:t>S</w:t>
      </w:r>
      <w:r w:rsidR="00631346" w:rsidRPr="001139C3">
        <w:rPr>
          <w:rStyle w:val="Hyperlink"/>
          <w:rFonts w:ascii="Arial" w:hAnsi="Arial" w:cs="Arial"/>
          <w:color w:val="auto"/>
          <w:sz w:val="20"/>
          <w:u w:val="none"/>
        </w:rPr>
        <w:t xml:space="preserve">earch </w:t>
      </w:r>
      <w:r w:rsidR="003A6366" w:rsidRPr="001139C3">
        <w:rPr>
          <w:rStyle w:val="Hyperlink"/>
          <w:rFonts w:ascii="Arial" w:hAnsi="Arial" w:cs="Arial"/>
          <w:color w:val="auto"/>
          <w:sz w:val="20"/>
          <w:u w:val="none"/>
        </w:rPr>
        <w:t>other</w:t>
      </w:r>
      <w:r w:rsidR="00D7452C" w:rsidRPr="001139C3">
        <w:rPr>
          <w:rStyle w:val="Hyperlink"/>
          <w:rFonts w:ascii="Arial" w:hAnsi="Arial" w:cs="Arial"/>
          <w:color w:val="auto"/>
          <w:sz w:val="20"/>
          <w:u w:val="none"/>
        </w:rPr>
        <w:t xml:space="preserve"> college</w:t>
      </w:r>
      <w:r w:rsidR="003A6366" w:rsidRPr="001139C3">
        <w:rPr>
          <w:rStyle w:val="Hyperlink"/>
          <w:rFonts w:ascii="Arial" w:hAnsi="Arial" w:cs="Arial"/>
          <w:color w:val="auto"/>
          <w:sz w:val="20"/>
          <w:u w:val="none"/>
        </w:rPr>
        <w:t>s</w:t>
      </w:r>
      <w:r w:rsidR="00E41105" w:rsidRPr="001139C3">
        <w:rPr>
          <w:rStyle w:val="Hyperlink"/>
          <w:rFonts w:ascii="Arial" w:hAnsi="Arial" w:cs="Arial"/>
          <w:color w:val="auto"/>
          <w:sz w:val="20"/>
          <w:u w:val="none"/>
        </w:rPr>
        <w:t xml:space="preserve"> in England or Wales offering this course</w:t>
      </w:r>
      <w:r w:rsidR="003A6366" w:rsidRPr="001139C3">
        <w:rPr>
          <w:rStyle w:val="Hyperlink"/>
          <w:rFonts w:ascii="Arial" w:hAnsi="Arial" w:cs="Arial"/>
          <w:color w:val="auto"/>
          <w:sz w:val="20"/>
          <w:u w:val="none"/>
        </w:rPr>
        <w:t xml:space="preserve"> - click</w:t>
      </w:r>
      <w:r w:rsidRPr="001139C3">
        <w:rPr>
          <w:rFonts w:ascii="Arial" w:hAnsi="Arial" w:cs="Arial"/>
          <w:sz w:val="20"/>
        </w:rPr>
        <w:t xml:space="preserve"> </w:t>
      </w:r>
      <w:hyperlink r:id="rId11" w:history="1">
        <w:r w:rsidRPr="001139C3">
          <w:rPr>
            <w:rStyle w:val="Hyperlink"/>
            <w:rFonts w:ascii="Arial" w:hAnsi="Arial" w:cs="Arial"/>
            <w:b/>
            <w:sz w:val="20"/>
          </w:rPr>
          <w:t>HERE</w:t>
        </w:r>
      </w:hyperlink>
    </w:p>
    <w:p w:rsidR="00E91733" w:rsidRPr="001139C3" w:rsidRDefault="00E91733" w:rsidP="00754023">
      <w:pPr>
        <w:rPr>
          <w:rFonts w:ascii="Arial" w:hAnsi="Arial" w:cs="Arial"/>
          <w:color w:val="222A35"/>
          <w:sz w:val="20"/>
        </w:rPr>
      </w:pPr>
      <w:r w:rsidRPr="001139C3">
        <w:rPr>
          <w:rFonts w:ascii="Arial" w:hAnsi="Arial" w:cs="Arial"/>
          <w:sz w:val="20"/>
        </w:rPr>
        <w:t xml:space="preserve">For more information on CACHE qualifications </w:t>
      </w:r>
      <w:r w:rsidR="00D7452C" w:rsidRPr="001139C3">
        <w:rPr>
          <w:rFonts w:ascii="Arial" w:hAnsi="Arial" w:cs="Arial"/>
          <w:sz w:val="20"/>
        </w:rPr>
        <w:t xml:space="preserve">- </w:t>
      </w:r>
      <w:r w:rsidRPr="001139C3">
        <w:rPr>
          <w:rFonts w:ascii="Arial" w:hAnsi="Arial" w:cs="Arial"/>
          <w:color w:val="222A35"/>
          <w:sz w:val="20"/>
        </w:rPr>
        <w:t>click</w:t>
      </w:r>
      <w:hyperlink r:id="rId12" w:history="1">
        <w:r w:rsidRPr="001139C3">
          <w:rPr>
            <w:rStyle w:val="Hyperlink"/>
            <w:rFonts w:ascii="Arial" w:hAnsi="Arial" w:cs="Arial"/>
            <w:b/>
            <w:sz w:val="20"/>
            <w:u w:val="none"/>
          </w:rPr>
          <w:t xml:space="preserve"> </w:t>
        </w:r>
        <w:r w:rsidRPr="001139C3">
          <w:rPr>
            <w:rStyle w:val="Hyperlink"/>
            <w:rFonts w:ascii="Arial" w:hAnsi="Arial" w:cs="Arial"/>
            <w:b/>
            <w:sz w:val="20"/>
          </w:rPr>
          <w:t>HERE</w:t>
        </w:r>
      </w:hyperlink>
    </w:p>
    <w:p w:rsidR="00754023" w:rsidRPr="001139C3" w:rsidRDefault="00E91733" w:rsidP="00754023">
      <w:pPr>
        <w:rPr>
          <w:rFonts w:ascii="Arial" w:hAnsi="Arial" w:cs="Arial"/>
          <w:color w:val="222A35"/>
          <w:sz w:val="20"/>
        </w:rPr>
      </w:pPr>
      <w:r w:rsidRPr="001139C3">
        <w:rPr>
          <w:rFonts w:ascii="Arial" w:hAnsi="Arial" w:cs="Arial"/>
          <w:sz w:val="20"/>
        </w:rPr>
        <w:t xml:space="preserve">For more information on UK academic qualification levels </w:t>
      </w:r>
      <w:r w:rsidR="00D7452C" w:rsidRPr="001139C3">
        <w:rPr>
          <w:rFonts w:ascii="Arial" w:hAnsi="Arial" w:cs="Arial"/>
          <w:sz w:val="20"/>
        </w:rPr>
        <w:t xml:space="preserve">- </w:t>
      </w:r>
      <w:r w:rsidRPr="001139C3">
        <w:rPr>
          <w:rFonts w:ascii="Arial" w:hAnsi="Arial" w:cs="Arial"/>
          <w:sz w:val="20"/>
        </w:rPr>
        <w:t xml:space="preserve">click </w:t>
      </w:r>
      <w:hyperlink r:id="rId13" w:history="1">
        <w:r w:rsidRPr="001139C3">
          <w:rPr>
            <w:rStyle w:val="Hyperlink"/>
            <w:rFonts w:ascii="Arial" w:hAnsi="Arial" w:cs="Arial"/>
            <w:b/>
            <w:sz w:val="20"/>
          </w:rPr>
          <w:t>HERE</w:t>
        </w:r>
      </w:hyperlink>
    </w:p>
    <w:p w:rsidR="00AA1D87" w:rsidRPr="00F979C4" w:rsidRDefault="00217B2E">
      <w:pPr>
        <w:rPr>
          <w:rFonts w:ascii="Arial" w:hAnsi="Arial" w:cs="Arial"/>
          <w:szCs w:val="24"/>
        </w:rPr>
      </w:pPr>
      <w:r w:rsidRPr="00F979C4">
        <w:rPr>
          <w:rFonts w:ascii="Arial" w:hAnsi="Arial" w:cs="Arial"/>
          <w:szCs w:val="24"/>
        </w:rPr>
        <w:t xml:space="preserve"> </w:t>
      </w:r>
    </w:p>
    <w:sectPr w:rsidR="00AA1D87" w:rsidRPr="00F979C4" w:rsidSect="009516B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304" w:right="1191" w:bottom="1304" w:left="119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EC" w:rsidRDefault="006C6EEC" w:rsidP="00A9233C">
      <w:pPr>
        <w:spacing w:after="0" w:line="240" w:lineRule="auto"/>
      </w:pPr>
      <w:r>
        <w:separator/>
      </w:r>
    </w:p>
  </w:endnote>
  <w:endnote w:type="continuationSeparator" w:id="0">
    <w:p w:rsidR="006C6EEC" w:rsidRDefault="006C6EEC" w:rsidP="00A9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322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B24" w:rsidRDefault="00917B24">
        <w:pPr>
          <w:pStyle w:val="Footer"/>
          <w:jc w:val="center"/>
        </w:pPr>
      </w:p>
      <w:p w:rsidR="00A9233C" w:rsidRDefault="00917B24">
        <w:pPr>
          <w:pStyle w:val="Footer"/>
          <w:jc w:val="center"/>
        </w:pPr>
        <w:r w:rsidRPr="00917B24">
          <w:rPr>
            <w:rFonts w:ascii="Arial" w:hAnsi="Arial" w:cs="Arial"/>
            <w:b/>
            <w:noProof/>
            <w:color w:val="FF0000"/>
            <w:sz w:val="20"/>
            <w:szCs w:val="20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D9164E1" wp14:editId="3DD7E534">
                  <wp:simplePos x="0" y="0"/>
                  <wp:positionH relativeFrom="margin">
                    <wp:align>center</wp:align>
                  </wp:positionH>
                  <wp:positionV relativeFrom="paragraph">
                    <wp:posOffset>215265</wp:posOffset>
                  </wp:positionV>
                  <wp:extent cx="6680296" cy="136187"/>
                  <wp:effectExtent l="0" t="0" r="6350" b="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80296" cy="136187"/>
                          </a:xfrm>
                          <a:prstGeom prst="rect">
                            <a:avLst/>
                          </a:prstGeom>
                          <a:solidFill>
                            <a:srgbClr val="003F7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F52DAE7" id="Rectangle 4" o:spid="_x0000_s1026" style="position:absolute;margin-left:0;margin-top:16.95pt;width:526pt;height:10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kBaAIAAMgEAAAOAAAAZHJzL2Uyb0RvYy54bWysVE1v2zAMvQ/YfxB0X+2kWZIadYqgRYYB&#10;RRusHXpmZMkWoK9JSpzu14+Snbbrdhrmg0yKNJ/49OjLq6NW5MB9kNbUdHJWUsINs400bU2/P24+&#10;LSkJEUwDyhpe02ce6NXq44fL3lV8ajurGu4JFjGh6l1NuxhdVRSBdVxDOLOOGwwK6zVEdH1bNB56&#10;rK5VMS3LedFb3zhvGQ8Bd2+GIF3l+kJwFu+FCDwSVVM8W8yrz+surcXqEqrWg+skG48B/3AKDdIg&#10;6EupG4hA9l7+UUpL5m2wIp4xqwsrhGQ894DdTMp33Tx04HjuBckJ7oWm8P/KsrvD1hPZ1HRGiQGN&#10;V/QNSQPTKk5miZ7ehQqzHtzWj15AM/V6FF6nN3ZBjpnS5xdK+TEShpvz+bKcXswpYRibnM8ny0Uq&#10;Wrx+7XyIX7jVJBk19YiemYTDbYhD6iklgQWrZLORSmXHt7tr5ckB0vWW55vFfKz+W5oypEf06aJE&#10;CTBAmQkFEU3tsPFgWkpAtahfFn3GNjYhIDhUCfsGQjdg5LIJAiotIypXSV3TZZmeEVmZFOVZe2MH&#10;icKBtGTtbPOMnHs7iDE4tpEIcgshbsGj+vCQOFHxHhehLJ7cjhYlnfU//7af8lEUGKWkRzVjVz/2&#10;4Dkl6qtBuVxMZrMk/+zMPi+m6Pi3kd3biNnra4uMTnB2Hctmyo/qZApv9RMO3jqhYggMQ+yBv9G5&#10;jsOU4egyvl7nNJS8g3hrHhxLxU/0Ph6fwLvx/iMq586elA/VOxkMuelLY9f7aIXMGnnlFbWVHByX&#10;rLJxtNM8vvVz1usPaPULAAD//wMAUEsDBBQABgAIAAAAIQAiImQG3AAAAAcBAAAPAAAAZHJzL2Rv&#10;d25yZXYueG1sTI/NTsMwEITvSLyDtUjcqE2jIAhxKlQJiVMlyo84uvESp7XXUew24e3ZnuA4O6uZ&#10;b+rVHLw44Zj6SBpuFwoEUhttT52G97fnm3sQKRuyxkdCDT+YYNVcXtSmsnGiVzxtcyc4hFJlNLic&#10;h0rK1DoMJi3igMTedxyDySzHTtrRTBwevFwqdSeD6YkbnBlw7bA9bI+BS9r9ZA8KPzZf6D/teu/k&#10;5mXW+vpqfnoEkXHOf89wxmd0aJhpF49kk/AaeEjWUBQPIM6uKpd82WkoywJkU8v//M0vAAAA//8D&#10;AFBLAQItABQABgAIAAAAIQC2gziS/gAAAOEBAAATAAAAAAAAAAAAAAAAAAAAAABbQ29udGVudF9U&#10;eXBlc10ueG1sUEsBAi0AFAAGAAgAAAAhADj9If/WAAAAlAEAAAsAAAAAAAAAAAAAAAAALwEAAF9y&#10;ZWxzLy5yZWxzUEsBAi0AFAAGAAgAAAAhAN3IeQFoAgAAyAQAAA4AAAAAAAAAAAAAAAAALgIAAGRy&#10;cy9lMm9Eb2MueG1sUEsBAi0AFAAGAAgAAAAhACIiZAbcAAAABwEAAA8AAAAAAAAAAAAAAAAAwgQA&#10;AGRycy9kb3ducmV2LnhtbFBLBQYAAAAABAAEAPMAAADLBQAAAAA=&#10;" fillcolor="#003f76" stroked="f" strokeweight="1pt">
                  <w10:wrap anchorx="margin"/>
                </v:rect>
              </w:pict>
            </mc:Fallback>
          </mc:AlternateContent>
        </w:r>
        <w:r w:rsidR="00A9233C">
          <w:fldChar w:fldCharType="begin"/>
        </w:r>
        <w:r w:rsidR="00A9233C">
          <w:instrText xml:space="preserve"> PAGE   \* MERGEFORMAT </w:instrText>
        </w:r>
        <w:r w:rsidR="00A9233C">
          <w:fldChar w:fldCharType="separate"/>
        </w:r>
        <w:r w:rsidR="00F979C4">
          <w:rPr>
            <w:noProof/>
          </w:rPr>
          <w:t>2</w:t>
        </w:r>
        <w:r w:rsidR="00A9233C">
          <w:rPr>
            <w:noProof/>
          </w:rPr>
          <w:fldChar w:fldCharType="end"/>
        </w:r>
      </w:p>
    </w:sdtContent>
  </w:sdt>
  <w:p w:rsidR="00A9233C" w:rsidRDefault="00A92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33" w:rsidRDefault="00E91733">
    <w:pPr>
      <w:pStyle w:val="Footer"/>
    </w:pPr>
    <w:r>
      <w:ptab w:relativeTo="margin" w:alignment="center" w:leader="none"/>
    </w:r>
    <w:r w:rsidRPr="00E91733">
      <w:rPr>
        <w:rFonts w:ascii="Arial" w:hAnsi="Arial" w:cs="Arial"/>
        <w:b/>
        <w:sz w:val="20"/>
        <w:szCs w:val="20"/>
      </w:rPr>
      <w:t>OFFICIAL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EC" w:rsidRDefault="006C6EEC" w:rsidP="00A9233C">
      <w:pPr>
        <w:spacing w:after="0" w:line="240" w:lineRule="auto"/>
      </w:pPr>
      <w:r>
        <w:separator/>
      </w:r>
    </w:p>
  </w:footnote>
  <w:footnote w:type="continuationSeparator" w:id="0">
    <w:p w:rsidR="006C6EEC" w:rsidRDefault="006C6EEC" w:rsidP="00A9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24" w:rsidRPr="00917B24" w:rsidRDefault="00917B24" w:rsidP="00917B24">
    <w:pPr>
      <w:pStyle w:val="Header"/>
      <w:jc w:val="center"/>
      <w:rPr>
        <w:rFonts w:ascii="Arial" w:hAnsi="Arial" w:cs="Arial"/>
        <w:b/>
        <w:sz w:val="20"/>
        <w:szCs w:val="20"/>
      </w:rPr>
    </w:pPr>
    <w:r w:rsidRPr="00917B24">
      <w:rPr>
        <w:rFonts w:ascii="Arial" w:hAnsi="Arial" w:cs="Arial"/>
        <w:b/>
        <w:noProof/>
        <w:color w:val="FF000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1E7C1" wp14:editId="5FB493A7">
              <wp:simplePos x="0" y="0"/>
              <wp:positionH relativeFrom="margin">
                <wp:align>center</wp:align>
              </wp:positionH>
              <wp:positionV relativeFrom="paragraph">
                <wp:posOffset>229961</wp:posOffset>
              </wp:positionV>
              <wp:extent cx="6680296" cy="136187"/>
              <wp:effectExtent l="0" t="0" r="635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0296" cy="136187"/>
                      </a:xfrm>
                      <a:prstGeom prst="rect">
                        <a:avLst/>
                      </a:prstGeom>
                      <a:solidFill>
                        <a:srgbClr val="003F7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1ACF35" id="Rectangle 53" o:spid="_x0000_s1026" style="position:absolute;margin-left:0;margin-top:18.1pt;width:526pt;height:10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cRagIAAMoEAAAOAAAAZHJzL2Uyb0RvYy54bWysVN9P2zAQfp+0/8Hy+0haoC0RKapAnSYh&#10;qICJ56tjJ5b8a7bblP31OzspMLanaXlw7nyX+3yfv8vl1UErsuc+SGtqOjkpKeGG2Uaatqbfn9Zf&#10;FpSECKYBZQ2v6QsP9Gr5+dNl7yo+tZ1VDfcEi5hQ9a6mXYyuKorAOq4hnFjHDQaF9Roiur4tGg89&#10;VteqmJblrOitb5y3jIeAuzdDkC5zfSE4i/dCBB6JqimeLebV53Wb1mJ5CVXrwXWSjceAfziFBmkQ&#10;9LXUDUQgOy//KKUl8zZYEU+Y1YUVQjKee8BuJuWHbh47cDz3guQE90pT+H9l2d1+44lsanp+SokB&#10;jXf0gKyBaRUnuIcE9S5UmPfoNn70Apqp24PwOr2xD3LIpL68ksoPkTDcnM0W5fRiRgnD2OR0NlnM&#10;U9Hi7WvnQ/zKrSbJqKlH+Mwl7G9DHFKPKQksWCWbtVQqO77dXitP9pAuuDxdz2dj9d/SlCE9ok/n&#10;JYqAAQpNKIhoaoetB9NSAqpFBbPoM7axCQHBoUrYNxC6ASOXTRBQaRlRu0rqmi7K9IzIyqQoz+ob&#10;O0gUDqQla2ubF2Td20GOwbG1RJBbCHEDHvWHh8SZive4CGXx5Ha0KOms//m3/ZSPssAoJT3qGbv6&#10;sQPPKVHfDArmYnJ2lgYgO2fn8yk6/n1k+z5idvraIqMTnF7Hspnyozqawlv9jKO3SqgYAsMQe+Bv&#10;dK7jMGc4vIyvVjkNRe8g3ppHx1LxI71Ph2fwbrz/iMq5s0ftQ/VBBkNu+tLY1S5aIbNG3nhFbSUH&#10;ByarbBzuNJHv/Zz19gta/gIAAP//AwBQSwMEFAAGAAgAAAAhAKNL36LcAAAABwEAAA8AAABkcnMv&#10;ZG93bnJldi54bWxMj81OwzAQhO9IvIO1SNyoTVADCnEqVAmJUyXKjzi68RKntddR7Dbh7dme4Dg7&#10;q5lv6tUcvDjhmPpIGm4XCgRSG21PnYb3t+ebBxApG7LGR0INP5hg1Vxe1KaycaJXPG1zJziEUmU0&#10;uJyHSsrUOgwmLeKAxN53HIPJLMdO2tFMHB68LJQqZTA9cYMzA64dtoftMXBJu5/sQeHH5gv9p13v&#10;ndy8zFpfX81PjyAyzvnvGc74jA4NM+3ikWwSXgMPyRruygLE2VXLgi87Dcv7EmRTy//8zS8AAAD/&#10;/wMAUEsBAi0AFAAGAAgAAAAhALaDOJL+AAAA4QEAABMAAAAAAAAAAAAAAAAAAAAAAFtDb250ZW50&#10;X1R5cGVzXS54bWxQSwECLQAUAAYACAAAACEAOP0h/9YAAACUAQAACwAAAAAAAAAAAAAAAAAvAQAA&#10;X3JlbHMvLnJlbHNQSwECLQAUAAYACAAAACEAjo1XEWoCAADKBAAADgAAAAAAAAAAAAAAAAAuAgAA&#10;ZHJzL2Uyb0RvYy54bWxQSwECLQAUAAYACAAAACEAo0vfotwAAAAHAQAADwAAAAAAAAAAAAAAAADE&#10;BAAAZHJzL2Rvd25yZXYueG1sUEsFBgAAAAAEAAQA8wAAAM0FAAAAAA==&#10;" fillcolor="#003f76" stroked="f" strokeweight="1pt">
              <w10:wrap anchorx="margin"/>
            </v:rect>
          </w:pict>
        </mc:Fallback>
      </mc:AlternateContent>
    </w:r>
  </w:p>
  <w:p w:rsidR="00A9233C" w:rsidRPr="00A9233C" w:rsidRDefault="00A9233C" w:rsidP="00A9233C">
    <w:pPr>
      <w:pStyle w:val="Header"/>
      <w:jc w:val="center"/>
      <w:rPr>
        <w:rFonts w:ascii="Arial" w:hAnsi="Arial" w:cs="Arial"/>
        <w:b/>
        <w:color w:val="FF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B0" w:rsidRDefault="001B7075" w:rsidP="001B7075">
    <w:pPr>
      <w:pStyle w:val="Header"/>
      <w:jc w:val="center"/>
      <w:rPr>
        <w:rFonts w:ascii="Arial" w:hAnsi="Arial" w:cs="Arial"/>
        <w:b/>
        <w:sz w:val="20"/>
        <w:szCs w:val="20"/>
      </w:rPr>
    </w:pPr>
    <w:r w:rsidRPr="001B7075">
      <w:rPr>
        <w:rFonts w:ascii="Arial" w:hAnsi="Arial" w:cs="Arial"/>
        <w:b/>
        <w:sz w:val="20"/>
        <w:szCs w:val="20"/>
      </w:rPr>
      <w:t>OFFICIAL</w:t>
    </w:r>
  </w:p>
  <w:p w:rsidR="009516B0" w:rsidRPr="000701A2" w:rsidRDefault="000701A2" w:rsidP="000701A2">
    <w:pPr>
      <w:pStyle w:val="Header"/>
      <w:rPr>
        <w:rFonts w:ascii="Arial" w:hAnsi="Arial" w:cs="Arial"/>
        <w:b/>
        <w:sz w:val="20"/>
        <w:szCs w:val="20"/>
      </w:rPr>
    </w:pPr>
    <w:r w:rsidRPr="001B7075">
      <w:rPr>
        <w:rFonts w:ascii="Arial" w:hAnsi="Arial" w:cs="Arial"/>
        <w:b/>
        <w:noProof/>
        <w:color w:val="003F76"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1E80D116" wp14:editId="4EE200A0">
          <wp:simplePos x="0" y="0"/>
          <wp:positionH relativeFrom="margin">
            <wp:align>center</wp:align>
          </wp:positionH>
          <wp:positionV relativeFrom="paragraph">
            <wp:posOffset>141254</wp:posOffset>
          </wp:positionV>
          <wp:extent cx="2250440" cy="1223010"/>
          <wp:effectExtent l="0" t="0" r="0" b="0"/>
          <wp:wrapTopAndBottom/>
          <wp:docPr id="10" name="Picture 10" descr="http://www.pnct.gsi.gov.uk/wp-content/uploads/2017/02/CTP-Headquarters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nct.gsi.gov.uk/wp-content/uploads/2017/02/CTP-Headquarters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4C6D"/>
    <w:multiLevelType w:val="hybridMultilevel"/>
    <w:tmpl w:val="BFEE9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630F8B"/>
    <w:multiLevelType w:val="hybridMultilevel"/>
    <w:tmpl w:val="DF06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73DE8"/>
    <w:multiLevelType w:val="hybridMultilevel"/>
    <w:tmpl w:val="4CB8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4F05"/>
    <w:multiLevelType w:val="hybridMultilevel"/>
    <w:tmpl w:val="68340B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5F"/>
    <w:rsid w:val="0001056F"/>
    <w:rsid w:val="000327E3"/>
    <w:rsid w:val="00065AC1"/>
    <w:rsid w:val="000701A2"/>
    <w:rsid w:val="001139C3"/>
    <w:rsid w:val="00177F9D"/>
    <w:rsid w:val="00193FE7"/>
    <w:rsid w:val="001B7075"/>
    <w:rsid w:val="001C0FA3"/>
    <w:rsid w:val="001E4D1B"/>
    <w:rsid w:val="00217B2E"/>
    <w:rsid w:val="00221DEC"/>
    <w:rsid w:val="0030285A"/>
    <w:rsid w:val="0030697E"/>
    <w:rsid w:val="00330078"/>
    <w:rsid w:val="00367449"/>
    <w:rsid w:val="003A6366"/>
    <w:rsid w:val="003B2D7C"/>
    <w:rsid w:val="003D4C8C"/>
    <w:rsid w:val="003F62D5"/>
    <w:rsid w:val="0050111A"/>
    <w:rsid w:val="00505B41"/>
    <w:rsid w:val="0056289E"/>
    <w:rsid w:val="0058063D"/>
    <w:rsid w:val="0061673F"/>
    <w:rsid w:val="00625129"/>
    <w:rsid w:val="00631346"/>
    <w:rsid w:val="00637EDB"/>
    <w:rsid w:val="00637FD9"/>
    <w:rsid w:val="00663E9F"/>
    <w:rsid w:val="00676870"/>
    <w:rsid w:val="006C6EEC"/>
    <w:rsid w:val="006F0131"/>
    <w:rsid w:val="00754023"/>
    <w:rsid w:val="0077105F"/>
    <w:rsid w:val="00812876"/>
    <w:rsid w:val="00832DAC"/>
    <w:rsid w:val="008A45EB"/>
    <w:rsid w:val="008F2D52"/>
    <w:rsid w:val="0091138E"/>
    <w:rsid w:val="00917B24"/>
    <w:rsid w:val="00926BEB"/>
    <w:rsid w:val="0094163F"/>
    <w:rsid w:val="009516B0"/>
    <w:rsid w:val="0096416F"/>
    <w:rsid w:val="00A56A69"/>
    <w:rsid w:val="00A76E74"/>
    <w:rsid w:val="00A9233C"/>
    <w:rsid w:val="00AC4E2F"/>
    <w:rsid w:val="00AE44E8"/>
    <w:rsid w:val="00B2757F"/>
    <w:rsid w:val="00B81FCE"/>
    <w:rsid w:val="00B911A1"/>
    <w:rsid w:val="00C00093"/>
    <w:rsid w:val="00C964FA"/>
    <w:rsid w:val="00CA2508"/>
    <w:rsid w:val="00D472CF"/>
    <w:rsid w:val="00D62A07"/>
    <w:rsid w:val="00D7452C"/>
    <w:rsid w:val="00E277AE"/>
    <w:rsid w:val="00E35D3F"/>
    <w:rsid w:val="00E41105"/>
    <w:rsid w:val="00E41C7C"/>
    <w:rsid w:val="00E71B41"/>
    <w:rsid w:val="00E839FB"/>
    <w:rsid w:val="00E91733"/>
    <w:rsid w:val="00E9198C"/>
    <w:rsid w:val="00F71B1F"/>
    <w:rsid w:val="00F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113AF"/>
  <w15:chartTrackingRefBased/>
  <w15:docId w15:val="{D5384480-4A24-4EA2-8DBB-D584A334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5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5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5F"/>
    <w:rPr>
      <w:b/>
      <w:bCs/>
      <w:sz w:val="20"/>
      <w:szCs w:val="20"/>
    </w:rPr>
  </w:style>
  <w:style w:type="paragraph" w:customStyle="1" w:styleId="Default">
    <w:name w:val="Default"/>
    <w:rsid w:val="0058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3C"/>
  </w:style>
  <w:style w:type="paragraph" w:styleId="Footer">
    <w:name w:val="footer"/>
    <w:basedOn w:val="Normal"/>
    <w:link w:val="FooterChar"/>
    <w:uiPriority w:val="99"/>
    <w:unhideWhenUsed/>
    <w:rsid w:val="00A92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3C"/>
  </w:style>
  <w:style w:type="character" w:styleId="Hyperlink">
    <w:name w:val="Hyperlink"/>
    <w:basedOn w:val="DefaultParagraphFont"/>
    <w:uiPriority w:val="99"/>
    <w:unhideWhenUsed/>
    <w:rsid w:val="00217B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che.org.uk/" TargetMode="External"/><Relationship Id="rId13" Type="http://schemas.openxmlformats.org/officeDocument/2006/relationships/hyperlink" Target="https://www.gov.uk/what-different-qualification-levels-mean/list-of-qualification-level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che.org.u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lhub.co.uk/qualification-search/qualification-detail/ncfe-cache-level-2-certificate-in-understanding-safeguarding-and-prevent-5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escot.ac.uk/adults-and-part-time/teacher-training1/courses/N3TNV-Understanding-Safeguarding-and-Prevent-lv2-distance-learn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what-different-qualification-levels-mean/list-of-qualification-level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3D55-6854-4C81-A129-04F84DC3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 John J - NCTPHQ</dc:creator>
  <cp:keywords/>
  <dc:description/>
  <cp:lastModifiedBy>LUND, Nigel</cp:lastModifiedBy>
  <cp:revision>1</cp:revision>
  <dcterms:created xsi:type="dcterms:W3CDTF">2020-05-06T09:26:00Z</dcterms:created>
  <dcterms:modified xsi:type="dcterms:W3CDTF">2020-05-06T09:26:00Z</dcterms:modified>
</cp:coreProperties>
</file>