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E8E" w:rsidRDefault="00BB7799" w:rsidP="00BB7799">
      <w:pPr>
        <w:jc w:val="center"/>
      </w:pPr>
      <w:bookmarkStart w:id="0" w:name="_GoBack"/>
      <w:bookmarkEnd w:id="0"/>
      <w:r w:rsidRPr="00AC7440">
        <w:rPr>
          <w:b/>
          <w:noProof/>
          <w:sz w:val="52"/>
          <w:szCs w:val="52"/>
          <w:lang w:eastAsia="en-GB"/>
        </w:rPr>
        <w:drawing>
          <wp:inline distT="0" distB="0" distL="0" distR="0">
            <wp:extent cx="2209800" cy="960120"/>
            <wp:effectExtent l="0" t="0" r="0" b="0"/>
            <wp:docPr id="1" name="Picture 1" descr="RG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F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960120"/>
                    </a:xfrm>
                    <a:prstGeom prst="rect">
                      <a:avLst/>
                    </a:prstGeom>
                    <a:noFill/>
                    <a:ln>
                      <a:noFill/>
                    </a:ln>
                  </pic:spPr>
                </pic:pic>
              </a:graphicData>
            </a:graphic>
          </wp:inline>
        </w:drawing>
      </w:r>
    </w:p>
    <w:p w:rsidR="00BB7799" w:rsidRPr="00BB7799" w:rsidRDefault="00BB7799" w:rsidP="00BB7799">
      <w:pPr>
        <w:spacing w:before="120" w:after="120" w:line="240" w:lineRule="auto"/>
        <w:jc w:val="center"/>
        <w:rPr>
          <w:rFonts w:eastAsia="Calibri" w:cs="Arial"/>
          <w:b/>
          <w:sz w:val="36"/>
          <w:szCs w:val="36"/>
        </w:rPr>
      </w:pPr>
      <w:r w:rsidRPr="00BB7799">
        <w:rPr>
          <w:rFonts w:eastAsia="Calibri" w:cs="Arial"/>
          <w:b/>
          <w:sz w:val="36"/>
          <w:szCs w:val="36"/>
        </w:rPr>
        <w:t xml:space="preserve">Funding Summary - </w:t>
      </w:r>
      <w:r w:rsidR="00BE4A54">
        <w:rPr>
          <w:rFonts w:eastAsia="Calibri" w:cs="Arial"/>
          <w:b/>
          <w:sz w:val="36"/>
          <w:szCs w:val="36"/>
        </w:rPr>
        <w:t>Ju</w:t>
      </w:r>
      <w:r w:rsidR="00970013">
        <w:rPr>
          <w:rFonts w:eastAsia="Calibri" w:cs="Arial"/>
          <w:b/>
          <w:sz w:val="36"/>
          <w:szCs w:val="36"/>
        </w:rPr>
        <w:t>ly</w:t>
      </w:r>
      <w:r w:rsidR="001752CD">
        <w:rPr>
          <w:rFonts w:eastAsia="Calibri" w:cs="Arial"/>
          <w:b/>
          <w:sz w:val="36"/>
          <w:szCs w:val="36"/>
        </w:rPr>
        <w:t xml:space="preserve"> </w:t>
      </w:r>
      <w:r w:rsidRPr="00BB7799">
        <w:rPr>
          <w:rFonts w:eastAsia="Calibri" w:cs="Arial"/>
          <w:b/>
          <w:sz w:val="36"/>
          <w:szCs w:val="36"/>
        </w:rPr>
        <w:t>201</w:t>
      </w:r>
      <w:r w:rsidR="00CE6CB9">
        <w:rPr>
          <w:rFonts w:eastAsia="Calibri" w:cs="Arial"/>
          <w:b/>
          <w:sz w:val="36"/>
          <w:szCs w:val="36"/>
        </w:rPr>
        <w:t>7</w:t>
      </w:r>
    </w:p>
    <w:p w:rsidR="00BB7799" w:rsidRPr="00BB7799" w:rsidRDefault="00BB7799" w:rsidP="00BB7799">
      <w:pPr>
        <w:spacing w:before="120" w:after="120" w:line="240" w:lineRule="auto"/>
        <w:rPr>
          <w:rFonts w:eastAsia="Calibri" w:cs="Arial"/>
          <w:b/>
        </w:rPr>
      </w:pPr>
      <w:r w:rsidRPr="00BB7799">
        <w:rPr>
          <w:rFonts w:eastAsia="Calibri" w:cs="Arial"/>
          <w:b/>
        </w:rPr>
        <w:t>Prepared by: Rob George, rob@rgfe.co.uk, 07931 843000</w:t>
      </w:r>
    </w:p>
    <w:p w:rsidR="00BB7799" w:rsidRPr="00861A0B" w:rsidRDefault="00BB7799" w:rsidP="00BB7799">
      <w:pPr>
        <w:spacing w:before="120" w:after="120" w:line="240" w:lineRule="auto"/>
        <w:rPr>
          <w:rFonts w:eastAsia="Calibri" w:cs="Arial"/>
          <w:b/>
          <w:sz w:val="28"/>
          <w:szCs w:val="28"/>
        </w:rPr>
      </w:pPr>
      <w:r w:rsidRPr="00861A0B">
        <w:rPr>
          <w:rFonts w:eastAsia="Calibri" w:cs="Arial"/>
          <w:b/>
          <w:sz w:val="28"/>
          <w:szCs w:val="28"/>
        </w:rPr>
        <w:t>Appendices;</w:t>
      </w:r>
    </w:p>
    <w:p w:rsidR="00072293" w:rsidRDefault="00072293" w:rsidP="00072293">
      <w:pPr>
        <w:pStyle w:val="ListParagraph"/>
        <w:numPr>
          <w:ilvl w:val="0"/>
          <w:numId w:val="7"/>
        </w:numPr>
      </w:pPr>
      <w:r w:rsidRPr="00072293">
        <w:t>Technical education: work placement funding</w:t>
      </w:r>
    </w:p>
    <w:p w:rsidR="00474F45" w:rsidRDefault="00474F45" w:rsidP="00474F45">
      <w:pPr>
        <w:pStyle w:val="ListParagraph"/>
        <w:numPr>
          <w:ilvl w:val="0"/>
          <w:numId w:val="7"/>
        </w:numPr>
      </w:pPr>
      <w:r w:rsidRPr="00474F45">
        <w:t>House of Commons Library - Apprenticeships policy in England</w:t>
      </w:r>
    </w:p>
    <w:p w:rsidR="00EE1079" w:rsidRDefault="00EE1079" w:rsidP="00EE1079">
      <w:pPr>
        <w:pStyle w:val="ListParagraph"/>
        <w:numPr>
          <w:ilvl w:val="0"/>
          <w:numId w:val="7"/>
        </w:numPr>
      </w:pPr>
      <w:r w:rsidRPr="00EE1079">
        <w:t>Implementing changes to Technical Education</w:t>
      </w:r>
    </w:p>
    <w:p w:rsidR="00BB7799" w:rsidRDefault="00BB7799" w:rsidP="004C0F51">
      <w:pPr>
        <w:spacing w:before="120" w:after="120" w:line="240" w:lineRule="auto"/>
        <w:rPr>
          <w:rFonts w:eastAsia="Calibri" w:cs="Arial"/>
          <w:b/>
          <w:sz w:val="28"/>
          <w:szCs w:val="28"/>
        </w:rPr>
      </w:pPr>
      <w:r w:rsidRPr="00861A0B">
        <w:rPr>
          <w:rFonts w:eastAsia="Calibri" w:cs="Arial"/>
          <w:b/>
          <w:sz w:val="28"/>
          <w:szCs w:val="28"/>
        </w:rPr>
        <w:t>Introduction</w:t>
      </w:r>
    </w:p>
    <w:p w:rsidR="005B5536" w:rsidRDefault="005B5536" w:rsidP="000C406E">
      <w:pPr>
        <w:spacing w:before="120" w:after="120" w:line="240" w:lineRule="auto"/>
        <w:rPr>
          <w:rFonts w:eastAsia="Calibri" w:cs="Arial"/>
        </w:rPr>
      </w:pPr>
      <w:r>
        <w:rPr>
          <w:rFonts w:eastAsia="Calibri" w:cs="Arial"/>
        </w:rPr>
        <w:t>Non levy growth allocations were notified to contracted providers on the last day of July with some encouraging results. Most providers look to have received much of what they requested</w:t>
      </w:r>
      <w:r w:rsidR="00A936C2">
        <w:rPr>
          <w:rFonts w:eastAsia="Calibri" w:cs="Arial"/>
        </w:rPr>
        <w:t>, maybe common sense has prevailed for this important area of apprenticeship funding.</w:t>
      </w:r>
    </w:p>
    <w:p w:rsidR="00A936C2" w:rsidRDefault="00A936C2" w:rsidP="000C406E">
      <w:pPr>
        <w:spacing w:before="120" w:after="120" w:line="240" w:lineRule="auto"/>
        <w:rPr>
          <w:rFonts w:eastAsia="Calibri" w:cs="Arial"/>
        </w:rPr>
      </w:pPr>
      <w:r>
        <w:rPr>
          <w:rFonts w:eastAsia="Calibri" w:cs="Arial"/>
        </w:rPr>
        <w:t>The new non levy procurement exercise has been launched by the ESFA on Bravo. Some good news for large providers is the removal of the previous £5m cap. We appear to be going full circle back to the old LSC days with funding being broken down to 9 regions.</w:t>
      </w:r>
    </w:p>
    <w:p w:rsidR="001D787A" w:rsidRDefault="001D787A" w:rsidP="000C406E">
      <w:pPr>
        <w:spacing w:before="120" w:after="120" w:line="240" w:lineRule="auto"/>
        <w:rPr>
          <w:rFonts w:eastAsia="Calibri" w:cs="Arial"/>
        </w:rPr>
      </w:pPr>
      <w:r>
        <w:rPr>
          <w:rFonts w:eastAsia="Calibri" w:cs="Arial"/>
        </w:rPr>
        <w:t xml:space="preserve">AELP </w:t>
      </w:r>
      <w:r w:rsidR="00A936C2">
        <w:rPr>
          <w:rFonts w:eastAsia="Calibri" w:cs="Arial"/>
        </w:rPr>
        <w:t xml:space="preserve">have met </w:t>
      </w:r>
      <w:r>
        <w:rPr>
          <w:rFonts w:eastAsia="Calibri" w:cs="Arial"/>
        </w:rPr>
        <w:t xml:space="preserve">Anne Milton </w:t>
      </w:r>
      <w:r w:rsidR="00A936C2">
        <w:rPr>
          <w:rFonts w:eastAsia="Calibri" w:cs="Arial"/>
        </w:rPr>
        <w:t>with a primary purpose of discussing 20% off-the-job training, feedback suggests that progress is being made to review this requirement.</w:t>
      </w:r>
    </w:p>
    <w:p w:rsidR="00BC74B0" w:rsidRDefault="00A936C2" w:rsidP="000C406E">
      <w:pPr>
        <w:spacing w:before="120" w:after="120" w:line="240" w:lineRule="auto"/>
        <w:rPr>
          <w:rFonts w:eastAsia="Calibri" w:cs="Arial"/>
        </w:rPr>
      </w:pPr>
      <w:r>
        <w:rPr>
          <w:rFonts w:eastAsia="Calibri" w:cs="Arial"/>
        </w:rPr>
        <w:t xml:space="preserve">Finally we should soon hear of the results for AEB - </w:t>
      </w:r>
      <w:r w:rsidR="00BC74B0" w:rsidRPr="00BC74B0">
        <w:rPr>
          <w:rFonts w:eastAsia="Calibri" w:cs="Arial"/>
        </w:rPr>
        <w:t>the ESFA can now confirm that the award notification as a result of the Invitation to Tender for education and training services – Adult Education Budget 2017 to 2018, will be made on the 4th August 2017.Contract awards resulting from the tender exercise will be for a nine-month period running from 1 November 2017 to 31st July 2018</w:t>
      </w:r>
    </w:p>
    <w:p w:rsidR="00474F45" w:rsidRPr="00474F45" w:rsidRDefault="00474F45" w:rsidP="00474F45">
      <w:pPr>
        <w:spacing w:before="120" w:after="120" w:line="240" w:lineRule="auto"/>
        <w:rPr>
          <w:rFonts w:eastAsia="Calibri" w:cs="Arial"/>
          <w:b/>
          <w:sz w:val="32"/>
          <w:szCs w:val="32"/>
        </w:rPr>
      </w:pPr>
      <w:r w:rsidRPr="00474F45">
        <w:rPr>
          <w:rFonts w:eastAsia="Calibri" w:cs="Arial"/>
          <w:b/>
          <w:sz w:val="32"/>
          <w:szCs w:val="32"/>
        </w:rPr>
        <w:t>Update on procurement for non-levy paying employers</w:t>
      </w:r>
    </w:p>
    <w:p w:rsidR="00474F45" w:rsidRPr="00474F45" w:rsidRDefault="00474F45" w:rsidP="00474F45">
      <w:pPr>
        <w:spacing w:before="120" w:after="120" w:line="240" w:lineRule="auto"/>
        <w:rPr>
          <w:rFonts w:eastAsia="Calibri" w:cs="Arial"/>
        </w:rPr>
      </w:pPr>
      <w:r w:rsidRPr="00474F45">
        <w:rPr>
          <w:rFonts w:eastAsia="Calibri" w:cs="Arial"/>
        </w:rPr>
        <w:t>In April, we announced a pause on the procurement exercise for apprenticeship training provision for non-levy-paying employers.</w:t>
      </w:r>
    </w:p>
    <w:p w:rsidR="00474F45" w:rsidRPr="00474F45" w:rsidRDefault="00474F45" w:rsidP="00474F45">
      <w:pPr>
        <w:spacing w:before="120" w:after="120" w:line="240" w:lineRule="auto"/>
        <w:rPr>
          <w:rFonts w:eastAsia="Calibri" w:cs="Arial"/>
        </w:rPr>
      </w:pPr>
      <w:r w:rsidRPr="00474F45">
        <w:rPr>
          <w:rFonts w:eastAsia="Calibri" w:cs="Arial"/>
        </w:rPr>
        <w:t>We have now cancelled this procurement and will launch a new procurement at the end of July.</w:t>
      </w:r>
    </w:p>
    <w:p w:rsidR="00474F45" w:rsidRPr="00474F45" w:rsidRDefault="00474F45" w:rsidP="00474F45">
      <w:pPr>
        <w:spacing w:before="120" w:after="120" w:line="240" w:lineRule="auto"/>
        <w:rPr>
          <w:rFonts w:eastAsia="Calibri" w:cs="Arial"/>
        </w:rPr>
      </w:pPr>
      <w:r w:rsidRPr="00474F45">
        <w:rPr>
          <w:rFonts w:eastAsia="Calibri" w:cs="Arial"/>
        </w:rPr>
        <w:t>The new procurement will ensure we achieve the best value for employers, providers and apprentices in the move to a fully employer-led system.</w:t>
      </w:r>
    </w:p>
    <w:p w:rsidR="00474F45" w:rsidRPr="00474F45" w:rsidRDefault="00474F45" w:rsidP="00474F45">
      <w:pPr>
        <w:spacing w:before="120" w:after="120" w:line="240" w:lineRule="auto"/>
        <w:rPr>
          <w:rFonts w:eastAsia="Calibri" w:cs="Arial"/>
        </w:rPr>
      </w:pPr>
      <w:r w:rsidRPr="00474F45">
        <w:rPr>
          <w:rFonts w:eastAsia="Calibri" w:cs="Arial"/>
        </w:rPr>
        <w:t>While the new procurement exercise is open, the register of apprenticeship training providers will not re-open for new applications.</w:t>
      </w:r>
    </w:p>
    <w:p w:rsidR="00474F45" w:rsidRDefault="00474F45" w:rsidP="00474F45">
      <w:pPr>
        <w:spacing w:before="120" w:after="120" w:line="240" w:lineRule="auto"/>
        <w:rPr>
          <w:rFonts w:eastAsia="Calibri" w:cs="Arial"/>
        </w:rPr>
      </w:pPr>
      <w:r w:rsidRPr="00474F45">
        <w:rPr>
          <w:rFonts w:eastAsia="Calibri" w:cs="Arial"/>
        </w:rPr>
        <w:t>This procurement will not affect training provision for existing learners.</w:t>
      </w:r>
    </w:p>
    <w:p w:rsidR="00B15E57" w:rsidRPr="00B15E57" w:rsidRDefault="00B15E57" w:rsidP="00B15E57">
      <w:pPr>
        <w:spacing w:before="120" w:after="120" w:line="240" w:lineRule="auto"/>
        <w:rPr>
          <w:rFonts w:eastAsia="Calibri" w:cs="Arial"/>
          <w:b/>
          <w:sz w:val="28"/>
          <w:szCs w:val="28"/>
        </w:rPr>
      </w:pPr>
      <w:r w:rsidRPr="00B15E57">
        <w:rPr>
          <w:rFonts w:eastAsia="Calibri" w:cs="Arial"/>
          <w:b/>
          <w:sz w:val="28"/>
          <w:szCs w:val="28"/>
        </w:rPr>
        <w:t>Update on procurement for non-levy paying employers</w:t>
      </w:r>
    </w:p>
    <w:p w:rsidR="00B15E57" w:rsidRPr="00B15E57" w:rsidRDefault="00B15E57" w:rsidP="00B15E57">
      <w:pPr>
        <w:spacing w:before="120" w:after="120" w:line="240" w:lineRule="auto"/>
        <w:rPr>
          <w:rFonts w:eastAsia="Calibri" w:cs="Arial"/>
          <w:i/>
        </w:rPr>
      </w:pPr>
      <w:r w:rsidRPr="00B15E57">
        <w:rPr>
          <w:rFonts w:eastAsia="Calibri" w:cs="Arial"/>
          <w:i/>
        </w:rPr>
        <w:lastRenderedPageBreak/>
        <w:t>A narrated presentation is included in the ESFA communication which I cannot paste into this document. Please go to the following web link if you would like to locate this.</w:t>
      </w:r>
    </w:p>
    <w:p w:rsidR="0071638F" w:rsidRDefault="0049735F" w:rsidP="00B15E57">
      <w:pPr>
        <w:spacing w:before="120" w:after="120" w:line="240" w:lineRule="auto"/>
        <w:rPr>
          <w:rFonts w:eastAsia="Calibri" w:cs="Arial"/>
        </w:rPr>
      </w:pPr>
      <w:hyperlink r:id="rId10" w:history="1">
        <w:r w:rsidR="0071638F" w:rsidRPr="004A4DE0">
          <w:rPr>
            <w:rStyle w:val="Hyperlink"/>
            <w:rFonts w:eastAsia="Calibri" w:cs="Arial"/>
          </w:rPr>
          <w:t>https://www.gov.uk/government/news/update-on-procurement-for-non-levy-paying-employers</w:t>
        </w:r>
      </w:hyperlink>
    </w:p>
    <w:p w:rsidR="0071638F" w:rsidRPr="0071638F" w:rsidRDefault="0071638F" w:rsidP="0071638F">
      <w:pPr>
        <w:spacing w:before="120" w:after="120" w:line="240" w:lineRule="auto"/>
        <w:rPr>
          <w:rFonts w:eastAsia="Calibri" w:cs="Arial"/>
        </w:rPr>
      </w:pPr>
      <w:r>
        <w:rPr>
          <w:rFonts w:eastAsia="Calibri" w:cs="Arial"/>
        </w:rPr>
        <w:t xml:space="preserve">A </w:t>
      </w:r>
      <w:r w:rsidRPr="0071638F">
        <w:rPr>
          <w:rFonts w:eastAsia="Calibri" w:cs="Arial"/>
        </w:rPr>
        <w:t>new procurement exercise for apprenticeship training to non-levy paying employers has been launched by the Education and Skills Funding Agency (ESFA).</w:t>
      </w:r>
    </w:p>
    <w:p w:rsidR="0071638F" w:rsidRPr="0071638F" w:rsidRDefault="0071638F" w:rsidP="0071638F">
      <w:pPr>
        <w:spacing w:before="120" w:after="120" w:line="240" w:lineRule="auto"/>
        <w:rPr>
          <w:rFonts w:eastAsia="Calibri" w:cs="Arial"/>
        </w:rPr>
      </w:pPr>
      <w:r w:rsidRPr="0071638F">
        <w:rPr>
          <w:rFonts w:eastAsia="Calibri" w:cs="Arial"/>
        </w:rPr>
        <w:t>The new procurement has been designed to ensure the Department for Education (DfE) and ESFA can better meet their objectives to deliver high-quality apprenticeship training to support the growth and success of the small and medium sized enterprises that play such a vital role in our economy.</w:t>
      </w:r>
    </w:p>
    <w:p w:rsidR="0071638F" w:rsidRPr="0071638F" w:rsidRDefault="0071638F" w:rsidP="0071638F">
      <w:pPr>
        <w:spacing w:before="120" w:after="120" w:line="240" w:lineRule="auto"/>
        <w:rPr>
          <w:rFonts w:eastAsia="Calibri" w:cs="Arial"/>
        </w:rPr>
      </w:pPr>
      <w:r w:rsidRPr="0071638F">
        <w:rPr>
          <w:rFonts w:eastAsia="Calibri" w:cs="Arial"/>
        </w:rPr>
        <w:t>This follows on from the cancellation of a previous exercise which was markedly oversubscribed and did not achieve the right balance between stability of provision, promoting competition and offering choice for employers.</w:t>
      </w:r>
    </w:p>
    <w:p w:rsidR="0071638F" w:rsidRPr="0071638F" w:rsidRDefault="0071638F" w:rsidP="0071638F">
      <w:pPr>
        <w:spacing w:before="120" w:after="120" w:line="240" w:lineRule="auto"/>
        <w:rPr>
          <w:rFonts w:eastAsia="Calibri" w:cs="Arial"/>
        </w:rPr>
      </w:pPr>
      <w:r w:rsidRPr="0071638F">
        <w:rPr>
          <w:rFonts w:eastAsia="Calibri" w:cs="Arial"/>
        </w:rPr>
        <w:t>There are a number of critical differences between the new procurement and the old one, including:</w:t>
      </w:r>
    </w:p>
    <w:p w:rsidR="0071638F" w:rsidRPr="0071638F" w:rsidRDefault="0071638F" w:rsidP="0071638F">
      <w:pPr>
        <w:pStyle w:val="ListParagraph"/>
        <w:numPr>
          <w:ilvl w:val="0"/>
          <w:numId w:val="44"/>
        </w:numPr>
        <w:spacing w:before="120" w:after="120" w:line="240" w:lineRule="auto"/>
        <w:rPr>
          <w:rFonts w:eastAsia="Calibri" w:cs="Arial"/>
        </w:rPr>
      </w:pPr>
      <w:r w:rsidRPr="0071638F">
        <w:rPr>
          <w:rFonts w:eastAsia="Calibri" w:cs="Arial"/>
        </w:rPr>
        <w:t>new tender value caps and contract award limits to ensure greater confidence that awards are set at realistic levels</w:t>
      </w:r>
    </w:p>
    <w:p w:rsidR="0071638F" w:rsidRPr="0071638F" w:rsidRDefault="0071638F" w:rsidP="0071638F">
      <w:pPr>
        <w:pStyle w:val="ListParagraph"/>
        <w:numPr>
          <w:ilvl w:val="0"/>
          <w:numId w:val="44"/>
        </w:numPr>
        <w:spacing w:before="120" w:after="120" w:line="240" w:lineRule="auto"/>
        <w:rPr>
          <w:rFonts w:eastAsia="Calibri" w:cs="Arial"/>
        </w:rPr>
      </w:pPr>
      <w:r w:rsidRPr="0071638F">
        <w:rPr>
          <w:rFonts w:eastAsia="Calibri" w:cs="Arial"/>
        </w:rPr>
        <w:t>awards in line with current levels of geographical delivery in the 9 English regions</w:t>
      </w:r>
    </w:p>
    <w:p w:rsidR="0071638F" w:rsidRPr="0071638F" w:rsidRDefault="0071638F" w:rsidP="0071638F">
      <w:pPr>
        <w:pStyle w:val="ListParagraph"/>
        <w:numPr>
          <w:ilvl w:val="0"/>
          <w:numId w:val="44"/>
        </w:numPr>
        <w:spacing w:before="120" w:after="120" w:line="240" w:lineRule="auto"/>
        <w:rPr>
          <w:rFonts w:eastAsia="Calibri" w:cs="Arial"/>
        </w:rPr>
      </w:pPr>
      <w:r w:rsidRPr="0071638F">
        <w:rPr>
          <w:rFonts w:eastAsia="Calibri" w:cs="Arial"/>
        </w:rPr>
        <w:t>improved scoring criteria and evaluation methodology</w:t>
      </w:r>
    </w:p>
    <w:p w:rsidR="0071638F" w:rsidRPr="0071638F" w:rsidRDefault="0071638F" w:rsidP="0071638F">
      <w:pPr>
        <w:pStyle w:val="ListParagraph"/>
        <w:numPr>
          <w:ilvl w:val="0"/>
          <w:numId w:val="44"/>
        </w:numPr>
        <w:spacing w:before="120" w:after="120" w:line="240" w:lineRule="auto"/>
        <w:rPr>
          <w:rFonts w:eastAsia="Calibri" w:cs="Arial"/>
        </w:rPr>
      </w:pPr>
      <w:r w:rsidRPr="0071638F">
        <w:rPr>
          <w:rFonts w:eastAsia="Calibri" w:cs="Arial"/>
        </w:rPr>
        <w:t>the ability to grow above award values in year, subject to a number of conditions</w:t>
      </w:r>
    </w:p>
    <w:p w:rsidR="0071638F" w:rsidRPr="0071638F" w:rsidRDefault="0071638F" w:rsidP="0071638F">
      <w:pPr>
        <w:spacing w:before="120" w:after="120" w:line="240" w:lineRule="auto"/>
        <w:rPr>
          <w:rFonts w:eastAsia="Calibri" w:cs="Arial"/>
        </w:rPr>
      </w:pPr>
      <w:r w:rsidRPr="0071638F">
        <w:rPr>
          <w:rFonts w:eastAsia="Calibri" w:cs="Arial"/>
        </w:rPr>
        <w:t>This will be a highly competitive exercise, which will attract interest from a wide range of training providers.</w:t>
      </w:r>
    </w:p>
    <w:p w:rsidR="0071638F" w:rsidRDefault="0071638F" w:rsidP="0071638F">
      <w:pPr>
        <w:spacing w:before="120" w:after="120" w:line="240" w:lineRule="auto"/>
        <w:rPr>
          <w:rFonts w:eastAsia="Calibri" w:cs="Arial"/>
        </w:rPr>
      </w:pPr>
      <w:r w:rsidRPr="0071638F">
        <w:rPr>
          <w:rFonts w:eastAsia="Calibri" w:cs="Arial"/>
        </w:rPr>
        <w:t>Providers will be expected to submit high-quality bids, which fully demonstrate their capabilities in accordance with the published criteria, in order to have the potential to be successful.</w:t>
      </w:r>
    </w:p>
    <w:p w:rsidR="0071638F" w:rsidRPr="0071638F" w:rsidRDefault="0071638F" w:rsidP="0071638F">
      <w:pPr>
        <w:spacing w:before="120" w:after="120" w:line="240" w:lineRule="auto"/>
        <w:rPr>
          <w:rFonts w:eastAsia="Calibri" w:cs="Arial"/>
        </w:rPr>
      </w:pPr>
      <w:r w:rsidRPr="0071638F">
        <w:rPr>
          <w:rFonts w:eastAsia="Calibri" w:cs="Arial"/>
        </w:rPr>
        <w:t>New contracts awarded as a result of this procurement will run from January 2018 to March 2019. In April 2019, we aim to bring all employers onto the apprenticeship service enabling all employers to able to choose any provider from the register of apprenticeship training providers directly to deliver their apprenticeship training.</w:t>
      </w:r>
    </w:p>
    <w:p w:rsidR="0071638F" w:rsidRPr="0071638F" w:rsidRDefault="0071638F" w:rsidP="0071638F">
      <w:pPr>
        <w:spacing w:before="120" w:after="120" w:line="240" w:lineRule="auto"/>
        <w:rPr>
          <w:rFonts w:eastAsia="Calibri" w:cs="Arial"/>
        </w:rPr>
      </w:pPr>
      <w:r w:rsidRPr="0071638F">
        <w:rPr>
          <w:rFonts w:eastAsia="Calibri" w:cs="Arial"/>
        </w:rPr>
        <w:t>The new procurement will not affect training provision for existing learners. As the ESFA have extended contracts for training providers until December 2017, employers can be confident in taking on new apprentices without disruption over the months ahead.</w:t>
      </w:r>
    </w:p>
    <w:p w:rsidR="0071638F" w:rsidRDefault="0071638F" w:rsidP="0071638F">
      <w:pPr>
        <w:spacing w:before="120" w:after="120" w:line="240" w:lineRule="auto"/>
        <w:rPr>
          <w:rFonts w:eastAsia="Calibri" w:cs="Arial"/>
        </w:rPr>
      </w:pPr>
      <w:r w:rsidRPr="0071638F">
        <w:rPr>
          <w:rFonts w:eastAsia="Calibri" w:cs="Arial"/>
        </w:rPr>
        <w:t>While the new procurement exercise is open, the register of apprenticeship training providers will not re-open for new applications.</w:t>
      </w:r>
    </w:p>
    <w:p w:rsidR="00F517A2" w:rsidRPr="00F517A2" w:rsidRDefault="00F517A2" w:rsidP="00F517A2">
      <w:pPr>
        <w:spacing w:before="120" w:after="120" w:line="240" w:lineRule="auto"/>
        <w:rPr>
          <w:rFonts w:eastAsia="Calibri" w:cs="Arial"/>
          <w:b/>
          <w:sz w:val="28"/>
          <w:szCs w:val="28"/>
        </w:rPr>
      </w:pPr>
      <w:r w:rsidRPr="00F517A2">
        <w:rPr>
          <w:rFonts w:eastAsia="Calibri" w:cs="Arial"/>
          <w:b/>
          <w:sz w:val="28"/>
          <w:szCs w:val="28"/>
        </w:rPr>
        <w:t>Funding rules monitoring - employer co-investment</w:t>
      </w:r>
    </w:p>
    <w:p w:rsidR="00F517A2" w:rsidRPr="00F517A2" w:rsidRDefault="00F517A2" w:rsidP="00F517A2">
      <w:pPr>
        <w:spacing w:before="120" w:after="120" w:line="240" w:lineRule="auto"/>
        <w:rPr>
          <w:rFonts w:eastAsia="Calibri" w:cs="Arial"/>
        </w:rPr>
      </w:pPr>
      <w:r w:rsidRPr="00F517A2">
        <w:rPr>
          <w:rFonts w:eastAsia="Calibri" w:cs="Arial"/>
        </w:rPr>
        <w:t>Where apprenticeship training is not funded from a digital account (non-levy payers), employers must co-invest 10% of the agreed training cost up to the maximum value of the funding band. If an employer’s digital account balance is less than that month’s earnings for an apprentice, co-investment is required from the employer for 10% of the remaining earnings (up to the funding band maximum).</w:t>
      </w:r>
    </w:p>
    <w:p w:rsidR="00F517A2" w:rsidRPr="00F517A2" w:rsidRDefault="00F517A2" w:rsidP="00F517A2">
      <w:pPr>
        <w:spacing w:before="120" w:after="120" w:line="240" w:lineRule="auto"/>
        <w:rPr>
          <w:rFonts w:eastAsia="Calibri" w:cs="Arial"/>
        </w:rPr>
      </w:pPr>
      <w:r w:rsidRPr="00F517A2">
        <w:rPr>
          <w:rFonts w:eastAsia="Calibri" w:cs="Arial"/>
        </w:rPr>
        <w:t>Both levy and non-levy paying employers must pay any training and assessment costs agreed above the funding band maximum. If the apprentice is being fully-funded through an employer’s digital account, or we have waived the co-investment amount, you do not need to report co-investment.</w:t>
      </w:r>
    </w:p>
    <w:p w:rsidR="00F517A2" w:rsidRPr="00F517A2" w:rsidRDefault="00F517A2" w:rsidP="00F517A2">
      <w:pPr>
        <w:spacing w:before="120" w:after="120" w:line="240" w:lineRule="auto"/>
        <w:rPr>
          <w:rFonts w:eastAsia="Calibri" w:cs="Arial"/>
        </w:rPr>
      </w:pPr>
      <w:r w:rsidRPr="00F517A2">
        <w:rPr>
          <w:rFonts w:eastAsia="Calibri" w:cs="Arial"/>
        </w:rPr>
        <w:lastRenderedPageBreak/>
        <w:t>To be eligible for the completion payment you must have:</w:t>
      </w:r>
    </w:p>
    <w:p w:rsidR="00F517A2" w:rsidRPr="00F517A2" w:rsidRDefault="00F517A2" w:rsidP="00F517A2">
      <w:pPr>
        <w:pStyle w:val="ListParagraph"/>
        <w:numPr>
          <w:ilvl w:val="0"/>
          <w:numId w:val="45"/>
        </w:numPr>
        <w:spacing w:before="120" w:after="120" w:line="240" w:lineRule="auto"/>
        <w:rPr>
          <w:rFonts w:eastAsia="Calibri" w:cs="Arial"/>
        </w:rPr>
      </w:pPr>
      <w:r w:rsidRPr="00F517A2">
        <w:rPr>
          <w:rFonts w:eastAsia="Calibri" w:cs="Arial"/>
        </w:rPr>
        <w:t>collected the co-investment from the employer and</w:t>
      </w:r>
    </w:p>
    <w:p w:rsidR="00F517A2" w:rsidRPr="00F517A2" w:rsidRDefault="00F517A2" w:rsidP="00F517A2">
      <w:pPr>
        <w:pStyle w:val="ListParagraph"/>
        <w:numPr>
          <w:ilvl w:val="0"/>
          <w:numId w:val="45"/>
        </w:numPr>
        <w:spacing w:before="120" w:after="120" w:line="240" w:lineRule="auto"/>
        <w:rPr>
          <w:rFonts w:eastAsia="Calibri" w:cs="Arial"/>
        </w:rPr>
      </w:pPr>
      <w:r w:rsidRPr="00F517A2">
        <w:rPr>
          <w:rFonts w:eastAsia="Calibri" w:cs="Arial"/>
        </w:rPr>
        <w:t>reported the cash value of the employer co-investment on the ILR</w:t>
      </w:r>
    </w:p>
    <w:p w:rsidR="00F517A2" w:rsidRPr="00F517A2" w:rsidRDefault="00F517A2" w:rsidP="00F517A2">
      <w:pPr>
        <w:spacing w:before="120" w:after="120" w:line="240" w:lineRule="auto"/>
        <w:rPr>
          <w:rFonts w:eastAsia="Calibri" w:cs="Arial"/>
        </w:rPr>
      </w:pPr>
      <w:r w:rsidRPr="00F517A2">
        <w:rPr>
          <w:rFonts w:eastAsia="Calibri" w:cs="Arial"/>
        </w:rPr>
        <w:t>You must report any payments received through the ILR and keep evidence that these contributions have been collected. We will take into account any refunds made to the employer when determining if the 10% has been collected.</w:t>
      </w:r>
    </w:p>
    <w:p w:rsidR="00F517A2" w:rsidRPr="00F517A2" w:rsidRDefault="00F517A2" w:rsidP="00F517A2">
      <w:pPr>
        <w:spacing w:before="120" w:after="120" w:line="240" w:lineRule="auto"/>
        <w:rPr>
          <w:rFonts w:eastAsia="Calibri" w:cs="Arial"/>
        </w:rPr>
      </w:pPr>
      <w:r w:rsidRPr="00F517A2">
        <w:rPr>
          <w:rFonts w:eastAsia="Calibri" w:cs="Arial"/>
        </w:rPr>
        <w:t>You may agree a schedule of co-investment payment with the employer which does not match monthly payments made by us, provided the employer has paid a matching 10% of the programme earnings to date at our quarterly data-points as set out in the Funding Rules (June, September, December and March).</w:t>
      </w:r>
    </w:p>
    <w:p w:rsidR="00F517A2" w:rsidRPr="00F517A2" w:rsidRDefault="00F517A2" w:rsidP="00F517A2">
      <w:pPr>
        <w:spacing w:before="120" w:after="120" w:line="240" w:lineRule="auto"/>
        <w:rPr>
          <w:rFonts w:eastAsia="Calibri" w:cs="Arial"/>
        </w:rPr>
      </w:pPr>
      <w:r w:rsidRPr="00F517A2">
        <w:rPr>
          <w:rFonts w:eastAsia="Calibri" w:cs="Arial"/>
        </w:rPr>
        <w:t>At least every quarter you must:</w:t>
      </w:r>
    </w:p>
    <w:p w:rsidR="00F517A2" w:rsidRPr="00D4032F" w:rsidRDefault="00F517A2" w:rsidP="00D4032F">
      <w:pPr>
        <w:pStyle w:val="ListParagraph"/>
        <w:numPr>
          <w:ilvl w:val="0"/>
          <w:numId w:val="46"/>
        </w:numPr>
        <w:spacing w:before="120" w:after="120" w:line="240" w:lineRule="auto"/>
        <w:rPr>
          <w:rFonts w:eastAsia="Calibri" w:cs="Arial"/>
        </w:rPr>
      </w:pPr>
      <w:r w:rsidRPr="00D4032F">
        <w:rPr>
          <w:rFonts w:eastAsia="Calibri" w:cs="Arial"/>
        </w:rPr>
        <w:t>have collected the matching co-investment from employers</w:t>
      </w:r>
    </w:p>
    <w:p w:rsidR="00F517A2" w:rsidRPr="00D4032F" w:rsidRDefault="00F517A2" w:rsidP="00D4032F">
      <w:pPr>
        <w:pStyle w:val="ListParagraph"/>
        <w:numPr>
          <w:ilvl w:val="0"/>
          <w:numId w:val="46"/>
        </w:numPr>
        <w:spacing w:before="120" w:after="120" w:line="240" w:lineRule="auto"/>
        <w:rPr>
          <w:rFonts w:eastAsia="Calibri" w:cs="Arial"/>
        </w:rPr>
      </w:pPr>
      <w:r w:rsidRPr="00D4032F">
        <w:rPr>
          <w:rFonts w:eastAsia="Calibri" w:cs="Arial"/>
        </w:rPr>
        <w:t>report the cash value on the ILR of total employer contributions received from the beginning of the apprenticeship to the end of the quarter on the ILR in June, September, December and March</w:t>
      </w:r>
    </w:p>
    <w:p w:rsidR="00F517A2" w:rsidRPr="00F517A2" w:rsidRDefault="00F517A2" w:rsidP="00F517A2">
      <w:pPr>
        <w:spacing w:before="120" w:after="120" w:line="240" w:lineRule="auto"/>
        <w:rPr>
          <w:rFonts w:eastAsia="Calibri" w:cs="Arial"/>
        </w:rPr>
      </w:pPr>
      <w:r w:rsidRPr="00F517A2">
        <w:rPr>
          <w:rFonts w:eastAsia="Calibri" w:cs="Arial"/>
        </w:rPr>
        <w:t>We will withhold the completion payment if you do not collect the employer contribution.</w:t>
      </w:r>
    </w:p>
    <w:p w:rsidR="00F517A2" w:rsidRDefault="00F517A2" w:rsidP="00F517A2">
      <w:pPr>
        <w:spacing w:before="120" w:after="120" w:line="240" w:lineRule="auto"/>
        <w:rPr>
          <w:rFonts w:eastAsia="Calibri" w:cs="Arial"/>
        </w:rPr>
      </w:pPr>
      <w:r w:rsidRPr="00F517A2">
        <w:rPr>
          <w:rFonts w:eastAsia="Calibri" w:cs="Arial"/>
        </w:rPr>
        <w:t>The employer contribution that you have recorded is shown on your ‘Apprenticeship Indicative Earnings report’ when you submit your ILR records. We will also be releasing a BIRST report (number 30) in the coming months to show you where the mandatory 10% has not been collected.</w:t>
      </w:r>
    </w:p>
    <w:p w:rsidR="00B15E57" w:rsidRPr="00B15E57" w:rsidRDefault="00B15E57" w:rsidP="0071638F">
      <w:pPr>
        <w:spacing w:before="120" w:after="120" w:line="240" w:lineRule="auto"/>
        <w:rPr>
          <w:rFonts w:eastAsia="Calibri" w:cs="Arial"/>
          <w:b/>
          <w:sz w:val="28"/>
          <w:szCs w:val="28"/>
        </w:rPr>
      </w:pPr>
      <w:r w:rsidRPr="00B15E57">
        <w:rPr>
          <w:rFonts w:eastAsia="Calibri" w:cs="Arial"/>
          <w:b/>
          <w:sz w:val="28"/>
          <w:szCs w:val="28"/>
        </w:rPr>
        <w:t>Amendments to apprenticeship framework funding bands</w:t>
      </w:r>
    </w:p>
    <w:p w:rsidR="00B15E57" w:rsidRPr="00B15E57" w:rsidRDefault="00B15E57" w:rsidP="00B15E57">
      <w:pPr>
        <w:spacing w:before="120" w:after="120" w:line="240" w:lineRule="auto"/>
        <w:rPr>
          <w:rFonts w:eastAsia="Calibri" w:cs="Arial"/>
        </w:rPr>
      </w:pPr>
      <w:r w:rsidRPr="00B15E57">
        <w:rPr>
          <w:rFonts w:eastAsia="Calibri" w:cs="Arial"/>
        </w:rPr>
        <w:t>We have published an updated version of the apprenticeship frameworks: funding bands from May 2017 document.</w:t>
      </w:r>
    </w:p>
    <w:p w:rsidR="00B15E57" w:rsidRPr="00B15E57" w:rsidRDefault="00B15E57" w:rsidP="00B15E57">
      <w:pPr>
        <w:spacing w:before="120" w:after="120" w:line="240" w:lineRule="auto"/>
        <w:rPr>
          <w:rFonts w:eastAsia="Calibri" w:cs="Arial"/>
        </w:rPr>
      </w:pPr>
      <w:r w:rsidRPr="00B15E57">
        <w:rPr>
          <w:rFonts w:eastAsia="Calibri" w:cs="Arial"/>
        </w:rPr>
        <w:t>We are revising 29 funding bands for framework pathways to ensure providers can deliver quality training and employers are getting value for money.</w:t>
      </w:r>
    </w:p>
    <w:p w:rsidR="00B15E57" w:rsidRPr="00B15E57" w:rsidRDefault="00B15E57" w:rsidP="00B15E57">
      <w:pPr>
        <w:pStyle w:val="ListParagraph"/>
        <w:numPr>
          <w:ilvl w:val="0"/>
          <w:numId w:val="43"/>
        </w:numPr>
        <w:spacing w:before="120" w:after="120" w:line="240" w:lineRule="auto"/>
        <w:rPr>
          <w:rFonts w:eastAsia="Calibri" w:cs="Arial"/>
        </w:rPr>
      </w:pPr>
      <w:r w:rsidRPr="00B15E57">
        <w:rPr>
          <w:rFonts w:eastAsia="Calibri" w:cs="Arial"/>
        </w:rPr>
        <w:t>26 funding bands are increasing and the new funding band will be applied for new starts from 1 August 2017</w:t>
      </w:r>
    </w:p>
    <w:p w:rsidR="00B15E57" w:rsidRPr="00B15E57" w:rsidRDefault="00B15E57" w:rsidP="00B15E57">
      <w:pPr>
        <w:pStyle w:val="ListParagraph"/>
        <w:numPr>
          <w:ilvl w:val="0"/>
          <w:numId w:val="43"/>
        </w:numPr>
        <w:spacing w:before="120" w:after="120" w:line="240" w:lineRule="auto"/>
        <w:rPr>
          <w:rFonts w:eastAsia="Calibri" w:cs="Arial"/>
        </w:rPr>
      </w:pPr>
      <w:r w:rsidRPr="00B15E57">
        <w:rPr>
          <w:rFonts w:eastAsia="Calibri" w:cs="Arial"/>
        </w:rPr>
        <w:t>3 funding bands are decreasing and the new funding band will be applied for new starts from 1 October 2017</w:t>
      </w:r>
    </w:p>
    <w:p w:rsidR="00B15E57" w:rsidRDefault="00B15E57" w:rsidP="00B15E57">
      <w:pPr>
        <w:spacing w:before="120" w:after="120" w:line="240" w:lineRule="auto"/>
        <w:rPr>
          <w:rFonts w:eastAsia="Calibri" w:cs="Arial"/>
        </w:rPr>
      </w:pPr>
      <w:r w:rsidRPr="00B15E57">
        <w:rPr>
          <w:rFonts w:eastAsia="Calibri" w:cs="Arial"/>
        </w:rPr>
        <w:t>A list of the amendments are detailed in this document.</w:t>
      </w:r>
    </w:p>
    <w:p w:rsidR="009227B9" w:rsidRPr="00B15E57" w:rsidRDefault="009227B9" w:rsidP="00B15E57">
      <w:pPr>
        <w:spacing w:before="120" w:after="120" w:line="240" w:lineRule="auto"/>
        <w:rPr>
          <w:rFonts w:eastAsia="Calibri" w:cs="Arial"/>
        </w:rPr>
      </w:pPr>
      <w:r w:rsidRPr="009227B9">
        <w:rPr>
          <w:rFonts w:eastAsia="Calibri" w:cs="Arial"/>
        </w:rPr>
        <w:t>https://www.gov.uk/government/publications/apprenticeship-funding-bands</w:t>
      </w:r>
    </w:p>
    <w:p w:rsidR="00B15E57" w:rsidRDefault="00B15E57" w:rsidP="00B15E57">
      <w:pPr>
        <w:spacing w:before="120" w:after="120" w:line="240" w:lineRule="auto"/>
        <w:rPr>
          <w:rFonts w:eastAsia="Calibri" w:cs="Arial"/>
        </w:rPr>
      </w:pPr>
      <w:r w:rsidRPr="00B15E57">
        <w:rPr>
          <w:rFonts w:eastAsia="Calibri" w:cs="Arial"/>
        </w:rPr>
        <w:t>We will update the Learning Aims Search on the Hub in the week commencing 7 August 2017 with the new funding bands.</w:t>
      </w:r>
    </w:p>
    <w:p w:rsidR="00474F45" w:rsidRPr="00474F45" w:rsidRDefault="00474F45" w:rsidP="00474F45">
      <w:pPr>
        <w:spacing w:before="120" w:after="120" w:line="240" w:lineRule="auto"/>
        <w:rPr>
          <w:rFonts w:eastAsia="Calibri" w:cs="Arial"/>
          <w:b/>
          <w:sz w:val="28"/>
          <w:szCs w:val="28"/>
        </w:rPr>
      </w:pPr>
      <w:r w:rsidRPr="00474F45">
        <w:rPr>
          <w:rFonts w:eastAsia="Calibri" w:cs="Arial"/>
          <w:b/>
          <w:sz w:val="28"/>
          <w:szCs w:val="28"/>
        </w:rPr>
        <w:t>Update to learning aim search on the Hub</w:t>
      </w:r>
    </w:p>
    <w:p w:rsidR="00474F45" w:rsidRPr="00474F45" w:rsidRDefault="00474F45" w:rsidP="00474F45">
      <w:pPr>
        <w:spacing w:before="120" w:after="120" w:line="240" w:lineRule="auto"/>
        <w:rPr>
          <w:rFonts w:eastAsia="Calibri" w:cs="Arial"/>
        </w:rPr>
      </w:pPr>
      <w:r w:rsidRPr="00474F45">
        <w:rPr>
          <w:rFonts w:eastAsia="Calibri" w:cs="Arial"/>
        </w:rPr>
        <w:t>We have updated the search functions for learning aims on the Hub. You can now find a new field to indicate an integrated degree standard and enhanced display features that allow search results to be sorted by column.</w:t>
      </w:r>
    </w:p>
    <w:p w:rsidR="00474F45" w:rsidRDefault="00474F45" w:rsidP="00474F45">
      <w:pPr>
        <w:spacing w:before="120" w:after="120" w:line="240" w:lineRule="auto"/>
        <w:rPr>
          <w:rFonts w:eastAsia="Calibri" w:cs="Arial"/>
        </w:rPr>
      </w:pPr>
      <w:r w:rsidRPr="00474F45">
        <w:rPr>
          <w:rFonts w:eastAsia="Calibri" w:cs="Arial"/>
        </w:rPr>
        <w:t>You can also find further information on the other developments in the table and field definitions for 2017 to 2018 and learning aims search guidance.</w:t>
      </w:r>
    </w:p>
    <w:p w:rsidR="00AF1B1A" w:rsidRPr="00AF1B1A" w:rsidRDefault="00AF1B1A" w:rsidP="00AF1B1A">
      <w:pPr>
        <w:spacing w:before="120" w:after="120" w:line="240" w:lineRule="auto"/>
        <w:rPr>
          <w:rFonts w:eastAsia="Calibri" w:cs="Arial"/>
          <w:b/>
          <w:sz w:val="28"/>
          <w:szCs w:val="28"/>
        </w:rPr>
      </w:pPr>
      <w:r w:rsidRPr="00AF1B1A">
        <w:rPr>
          <w:rFonts w:eastAsia="Calibri" w:cs="Arial"/>
          <w:b/>
          <w:sz w:val="28"/>
          <w:szCs w:val="28"/>
        </w:rPr>
        <w:lastRenderedPageBreak/>
        <w:t>Withdrawal of frameworks by issuing authority</w:t>
      </w:r>
    </w:p>
    <w:p w:rsidR="00AF1B1A" w:rsidRPr="00AF1B1A" w:rsidRDefault="00AF1B1A" w:rsidP="00AF1B1A">
      <w:pPr>
        <w:spacing w:before="120" w:after="120" w:line="240" w:lineRule="auto"/>
        <w:rPr>
          <w:rFonts w:eastAsia="Calibri" w:cs="Arial"/>
        </w:rPr>
      </w:pPr>
      <w:r w:rsidRPr="00AF1B1A">
        <w:rPr>
          <w:rFonts w:eastAsia="Calibri" w:cs="Arial"/>
        </w:rPr>
        <w:t>The issuing authority, Skills for Care, announced in April that they are withdrawing these apprenticeships frameworks to new starts from 29 December 2017:</w:t>
      </w:r>
    </w:p>
    <w:p w:rsidR="00AF1B1A" w:rsidRPr="00AF1B1A" w:rsidRDefault="00AF1B1A" w:rsidP="00AF1B1A">
      <w:pPr>
        <w:pStyle w:val="ListParagraph"/>
        <w:numPr>
          <w:ilvl w:val="0"/>
          <w:numId w:val="35"/>
        </w:numPr>
        <w:spacing w:before="120" w:after="120" w:line="240" w:lineRule="auto"/>
        <w:rPr>
          <w:rFonts w:eastAsia="Calibri" w:cs="Arial"/>
        </w:rPr>
      </w:pPr>
      <w:r w:rsidRPr="00AF1B1A">
        <w:rPr>
          <w:rFonts w:eastAsia="Calibri" w:cs="Arial"/>
        </w:rPr>
        <w:t>health and social care (framework code 444)</w:t>
      </w:r>
    </w:p>
    <w:p w:rsidR="00AF1B1A" w:rsidRPr="00AF1B1A" w:rsidRDefault="00AF1B1A" w:rsidP="00AF1B1A">
      <w:pPr>
        <w:pStyle w:val="ListParagraph"/>
        <w:numPr>
          <w:ilvl w:val="0"/>
          <w:numId w:val="35"/>
        </w:numPr>
        <w:spacing w:before="120" w:after="120" w:line="240" w:lineRule="auto"/>
        <w:rPr>
          <w:rFonts w:eastAsia="Calibri" w:cs="Arial"/>
        </w:rPr>
      </w:pPr>
      <w:r w:rsidRPr="00AF1B1A">
        <w:rPr>
          <w:rFonts w:eastAsia="Calibri" w:cs="Arial"/>
        </w:rPr>
        <w:t>care leadership and management (framework code 584)</w:t>
      </w:r>
    </w:p>
    <w:p w:rsidR="00AF1B1A" w:rsidRPr="00AF1B1A" w:rsidRDefault="00AF1B1A" w:rsidP="00AF1B1A">
      <w:pPr>
        <w:pStyle w:val="ListParagraph"/>
        <w:numPr>
          <w:ilvl w:val="0"/>
          <w:numId w:val="34"/>
        </w:numPr>
        <w:spacing w:before="120" w:after="120" w:line="240" w:lineRule="auto"/>
        <w:rPr>
          <w:rFonts w:eastAsia="Calibri" w:cs="Arial"/>
        </w:rPr>
      </w:pPr>
      <w:r w:rsidRPr="00AF1B1A">
        <w:rPr>
          <w:rFonts w:eastAsia="Calibri" w:cs="Arial"/>
        </w:rPr>
        <w:t>These frameworks are being replaced with these standards:</w:t>
      </w:r>
    </w:p>
    <w:p w:rsidR="00AF1B1A" w:rsidRPr="00AF1B1A" w:rsidRDefault="00AF1B1A" w:rsidP="00AF1B1A">
      <w:pPr>
        <w:pStyle w:val="ListParagraph"/>
        <w:numPr>
          <w:ilvl w:val="0"/>
          <w:numId w:val="34"/>
        </w:numPr>
        <w:spacing w:before="120" w:after="120" w:line="240" w:lineRule="auto"/>
        <w:rPr>
          <w:rFonts w:eastAsia="Calibri" w:cs="Arial"/>
        </w:rPr>
      </w:pPr>
      <w:r w:rsidRPr="00AF1B1A">
        <w:rPr>
          <w:rFonts w:eastAsia="Calibri" w:cs="Arial"/>
        </w:rPr>
        <w:t>adult care worker (equates to level 2)</w:t>
      </w:r>
    </w:p>
    <w:p w:rsidR="00AF1B1A" w:rsidRPr="00AF1B1A" w:rsidRDefault="00AF1B1A" w:rsidP="00AF1B1A">
      <w:pPr>
        <w:pStyle w:val="ListParagraph"/>
        <w:numPr>
          <w:ilvl w:val="0"/>
          <w:numId w:val="34"/>
        </w:numPr>
        <w:spacing w:before="120" w:after="120" w:line="240" w:lineRule="auto"/>
        <w:rPr>
          <w:rFonts w:eastAsia="Calibri" w:cs="Arial"/>
        </w:rPr>
      </w:pPr>
      <w:r w:rsidRPr="00AF1B1A">
        <w:rPr>
          <w:rFonts w:eastAsia="Calibri" w:cs="Arial"/>
        </w:rPr>
        <w:t>healthcare support worker (level 2)</w:t>
      </w:r>
    </w:p>
    <w:p w:rsidR="00AF1B1A" w:rsidRPr="00AF1B1A" w:rsidRDefault="00AF1B1A" w:rsidP="00AF1B1A">
      <w:pPr>
        <w:pStyle w:val="ListParagraph"/>
        <w:numPr>
          <w:ilvl w:val="0"/>
          <w:numId w:val="34"/>
        </w:numPr>
        <w:spacing w:before="120" w:after="120" w:line="240" w:lineRule="auto"/>
        <w:rPr>
          <w:rFonts w:eastAsia="Calibri" w:cs="Arial"/>
        </w:rPr>
      </w:pPr>
      <w:r w:rsidRPr="00AF1B1A">
        <w:rPr>
          <w:rFonts w:eastAsia="Calibri" w:cs="Arial"/>
        </w:rPr>
        <w:t>senior healthcare support worker (level 3)</w:t>
      </w:r>
    </w:p>
    <w:p w:rsidR="00AF1B1A" w:rsidRPr="00AF1B1A" w:rsidRDefault="00AF1B1A" w:rsidP="00AF1B1A">
      <w:pPr>
        <w:pStyle w:val="ListParagraph"/>
        <w:numPr>
          <w:ilvl w:val="0"/>
          <w:numId w:val="34"/>
        </w:numPr>
        <w:spacing w:before="120" w:after="120" w:line="240" w:lineRule="auto"/>
        <w:rPr>
          <w:rFonts w:eastAsia="Calibri" w:cs="Arial"/>
        </w:rPr>
      </w:pPr>
      <w:r w:rsidRPr="00AF1B1A">
        <w:rPr>
          <w:rFonts w:eastAsia="Calibri" w:cs="Arial"/>
        </w:rPr>
        <w:t>lead adult care worker (level 3)</w:t>
      </w:r>
    </w:p>
    <w:p w:rsidR="00AF1B1A" w:rsidRPr="00AF1B1A" w:rsidRDefault="00AF1B1A" w:rsidP="00AF1B1A">
      <w:pPr>
        <w:pStyle w:val="ListParagraph"/>
        <w:numPr>
          <w:ilvl w:val="0"/>
          <w:numId w:val="34"/>
        </w:numPr>
        <w:spacing w:before="120" w:after="120" w:line="240" w:lineRule="auto"/>
        <w:rPr>
          <w:rFonts w:eastAsia="Calibri" w:cs="Arial"/>
        </w:rPr>
      </w:pPr>
      <w:r w:rsidRPr="00AF1B1A">
        <w:rPr>
          <w:rFonts w:eastAsia="Calibri" w:cs="Arial"/>
        </w:rPr>
        <w:t>lead practitioner in adult care (level 4)</w:t>
      </w:r>
    </w:p>
    <w:p w:rsidR="00AF1B1A" w:rsidRPr="00AF1B1A" w:rsidRDefault="00AF1B1A" w:rsidP="00AF1B1A">
      <w:pPr>
        <w:pStyle w:val="ListParagraph"/>
        <w:numPr>
          <w:ilvl w:val="0"/>
          <w:numId w:val="34"/>
        </w:numPr>
        <w:spacing w:before="120" w:after="120" w:line="240" w:lineRule="auto"/>
        <w:rPr>
          <w:rFonts w:eastAsia="Calibri" w:cs="Arial"/>
        </w:rPr>
      </w:pPr>
      <w:r w:rsidRPr="00AF1B1A">
        <w:rPr>
          <w:rFonts w:eastAsia="Calibri" w:cs="Arial"/>
        </w:rPr>
        <w:t>leader in adult care (level 5)</w:t>
      </w:r>
    </w:p>
    <w:p w:rsidR="00AF1B1A" w:rsidRDefault="00AF1B1A" w:rsidP="00AF1B1A">
      <w:pPr>
        <w:spacing w:before="120" w:after="120" w:line="240" w:lineRule="auto"/>
        <w:rPr>
          <w:rFonts w:eastAsia="Calibri" w:cs="Arial"/>
        </w:rPr>
      </w:pPr>
      <w:r w:rsidRPr="00AF1B1A">
        <w:rPr>
          <w:rFonts w:eastAsia="Calibri" w:cs="Arial"/>
        </w:rPr>
        <w:t>Any apprentices starting on the health and social care or care leadership and management frameworks before the withdrawal date will be able to continue on the framework until completion. Successful apprentices will then be able to claim their certificate using the current system.</w:t>
      </w:r>
    </w:p>
    <w:p w:rsidR="001E287D" w:rsidRPr="001E287D" w:rsidRDefault="001E287D" w:rsidP="001E287D">
      <w:pPr>
        <w:spacing w:before="120" w:after="120" w:line="240" w:lineRule="auto"/>
        <w:rPr>
          <w:rFonts w:eastAsia="Calibri" w:cs="Arial"/>
          <w:b/>
          <w:sz w:val="28"/>
          <w:szCs w:val="28"/>
        </w:rPr>
      </w:pPr>
      <w:r w:rsidRPr="001E287D">
        <w:rPr>
          <w:rFonts w:eastAsia="Calibri" w:cs="Arial"/>
          <w:b/>
          <w:sz w:val="28"/>
          <w:szCs w:val="28"/>
        </w:rPr>
        <w:t>Apprenticeship Grant for Employers (AGE) 16 to 24</w:t>
      </w:r>
    </w:p>
    <w:p w:rsidR="001E287D" w:rsidRPr="00C44642" w:rsidRDefault="001E287D" w:rsidP="001E287D">
      <w:pPr>
        <w:spacing w:before="120" w:after="120" w:line="240" w:lineRule="auto"/>
        <w:rPr>
          <w:rFonts w:eastAsia="Calibri" w:cs="Arial"/>
          <w:b/>
        </w:rPr>
      </w:pPr>
      <w:r w:rsidRPr="00C44642">
        <w:rPr>
          <w:rFonts w:eastAsia="Calibri" w:cs="Arial"/>
          <w:b/>
        </w:rPr>
        <w:t>2016 to 2017</w:t>
      </w:r>
    </w:p>
    <w:p w:rsidR="001E287D" w:rsidRPr="001E287D" w:rsidRDefault="001E287D" w:rsidP="001E287D">
      <w:pPr>
        <w:spacing w:before="120" w:after="120" w:line="240" w:lineRule="auto"/>
        <w:rPr>
          <w:rFonts w:eastAsia="Calibri" w:cs="Arial"/>
        </w:rPr>
      </w:pPr>
      <w:r w:rsidRPr="001E287D">
        <w:rPr>
          <w:rFonts w:eastAsia="Calibri" w:cs="Arial"/>
        </w:rPr>
        <w:t>Please ensure that all data for starts relating to 2016 to 2017 is submitted by the R12 data cut off (Friday, 4 August). Following this we will reduce down all contracts (where applicable) to earned values. Data submitted following this will be capped and only funded where affordable.</w:t>
      </w:r>
    </w:p>
    <w:p w:rsidR="001E287D" w:rsidRPr="00C44642" w:rsidRDefault="001E287D" w:rsidP="001E287D">
      <w:pPr>
        <w:spacing w:before="120" w:after="120" w:line="240" w:lineRule="auto"/>
        <w:rPr>
          <w:rFonts w:eastAsia="Calibri" w:cs="Arial"/>
          <w:b/>
        </w:rPr>
      </w:pPr>
      <w:r w:rsidRPr="00C44642">
        <w:rPr>
          <w:rFonts w:eastAsia="Calibri" w:cs="Arial"/>
          <w:b/>
        </w:rPr>
        <w:t>2017 to 2018</w:t>
      </w:r>
    </w:p>
    <w:p w:rsidR="001E287D" w:rsidRPr="001E287D" w:rsidRDefault="001E287D" w:rsidP="001E287D">
      <w:pPr>
        <w:spacing w:before="120" w:after="120" w:line="240" w:lineRule="auto"/>
        <w:rPr>
          <w:rFonts w:eastAsia="Calibri" w:cs="Arial"/>
        </w:rPr>
      </w:pPr>
      <w:r w:rsidRPr="001E287D">
        <w:rPr>
          <w:rFonts w:eastAsia="Calibri" w:cs="Arial"/>
        </w:rPr>
        <w:t>The AGE programme ends for starts on Monday, 31 July. The last date to flag learners as requiring an AGE grant will be the R14 ILR return due by 19 October 2017.</w:t>
      </w:r>
    </w:p>
    <w:p w:rsidR="001E287D" w:rsidRPr="001E287D" w:rsidRDefault="001E287D" w:rsidP="001E287D">
      <w:pPr>
        <w:spacing w:before="120" w:after="120" w:line="240" w:lineRule="auto"/>
        <w:rPr>
          <w:rFonts w:eastAsia="Calibri" w:cs="Arial"/>
        </w:rPr>
      </w:pPr>
      <w:r w:rsidRPr="001E287D">
        <w:rPr>
          <w:rFonts w:eastAsia="Calibri" w:cs="Arial"/>
        </w:rPr>
        <w:t>Please ensure that any learners starting prior to 1 August 2017 are recorded with the correct LDM code by this date.</w:t>
      </w:r>
    </w:p>
    <w:p w:rsidR="001E287D" w:rsidRPr="001E287D" w:rsidRDefault="001E287D" w:rsidP="001E287D">
      <w:pPr>
        <w:spacing w:before="120" w:after="120" w:line="240" w:lineRule="auto"/>
        <w:rPr>
          <w:rFonts w:eastAsia="Calibri" w:cs="Arial"/>
        </w:rPr>
      </w:pPr>
      <w:r w:rsidRPr="001E287D">
        <w:rPr>
          <w:rFonts w:eastAsia="Calibri" w:cs="Arial"/>
        </w:rPr>
        <w:t>Please note, we will make no AGE payments on the 2017 to 2018 ILR data. You must submit final growth for 2017 to 2018 by Monday, 31 July.</w:t>
      </w:r>
    </w:p>
    <w:p w:rsidR="001E287D" w:rsidRDefault="001E287D" w:rsidP="001E287D">
      <w:pPr>
        <w:spacing w:before="120" w:after="120" w:line="240" w:lineRule="auto"/>
        <w:rPr>
          <w:rFonts w:eastAsia="Calibri" w:cs="Arial"/>
        </w:rPr>
      </w:pPr>
      <w:r w:rsidRPr="001E287D">
        <w:rPr>
          <w:rFonts w:eastAsia="Calibri" w:cs="Arial"/>
        </w:rPr>
        <w:t>If you have any queries, please email provider AGE management.</w:t>
      </w:r>
    </w:p>
    <w:p w:rsidR="00E377A9" w:rsidRPr="00E377A9" w:rsidRDefault="00E377A9" w:rsidP="00E377A9">
      <w:pPr>
        <w:spacing w:before="120" w:after="120" w:line="240" w:lineRule="auto"/>
        <w:rPr>
          <w:rFonts w:eastAsia="Calibri" w:cs="Arial"/>
          <w:b/>
          <w:sz w:val="28"/>
          <w:szCs w:val="28"/>
        </w:rPr>
      </w:pPr>
      <w:r w:rsidRPr="00E377A9">
        <w:rPr>
          <w:rFonts w:eastAsia="Calibri" w:cs="Arial"/>
          <w:b/>
          <w:sz w:val="28"/>
          <w:szCs w:val="28"/>
        </w:rPr>
        <w:t xml:space="preserve">Specification of apprenticeship standards for England (SASE) </w:t>
      </w:r>
    </w:p>
    <w:p w:rsidR="00CF4B98" w:rsidRPr="00CF4B98" w:rsidRDefault="00CF4B98" w:rsidP="00E377A9">
      <w:pPr>
        <w:spacing w:before="120" w:after="120" w:line="240" w:lineRule="auto"/>
        <w:rPr>
          <w:rFonts w:eastAsia="Calibri" w:cs="Arial"/>
          <w:i/>
        </w:rPr>
      </w:pPr>
      <w:r w:rsidRPr="00CF4B98">
        <w:rPr>
          <w:rFonts w:eastAsia="Calibri" w:cs="Arial"/>
          <w:i/>
        </w:rPr>
        <w:t>This amendment of SASE confirms that minimum apprenticeship English and maths requirements are moved downwards to Entry Level 3 for a defined cohort of learners for whom learning difficulties present a barrier to access and achievement.</w:t>
      </w:r>
    </w:p>
    <w:p w:rsidR="00CF4B98" w:rsidRPr="00CF4B98" w:rsidRDefault="00CF4B98" w:rsidP="00E377A9">
      <w:pPr>
        <w:spacing w:before="120" w:after="120" w:line="240" w:lineRule="auto"/>
        <w:rPr>
          <w:rFonts w:eastAsia="Calibri" w:cs="Arial"/>
          <w:i/>
        </w:rPr>
      </w:pPr>
      <w:r w:rsidRPr="00CF4B98">
        <w:rPr>
          <w:rFonts w:eastAsia="Calibri" w:cs="Arial"/>
          <w:i/>
        </w:rPr>
        <w:t>The SASE document refers only to the minimum requirements in recognised English frameworks, but the sector understands from DfE that the exemptions and flexibilities also apply to apprenticeship standards.</w:t>
      </w:r>
    </w:p>
    <w:p w:rsidR="00E377A9" w:rsidRPr="00E377A9" w:rsidRDefault="00E377A9" w:rsidP="00E377A9">
      <w:pPr>
        <w:spacing w:before="120" w:after="120" w:line="240" w:lineRule="auto"/>
        <w:rPr>
          <w:rFonts w:eastAsia="Calibri" w:cs="Arial"/>
        </w:rPr>
      </w:pPr>
      <w:r w:rsidRPr="00E377A9">
        <w:rPr>
          <w:rFonts w:eastAsia="Calibri" w:cs="Arial"/>
        </w:rPr>
        <w:t>Updated SASE specification to reflect changes to the English and maths requirements in apprenticeships as appr</w:t>
      </w:r>
      <w:r>
        <w:rPr>
          <w:rFonts w:eastAsia="Calibri" w:cs="Arial"/>
        </w:rPr>
        <w:t>oved by the Secretary of State.</w:t>
      </w:r>
    </w:p>
    <w:p w:rsidR="00E377A9" w:rsidRDefault="00E377A9" w:rsidP="00E377A9">
      <w:pPr>
        <w:spacing w:before="120" w:after="120" w:line="240" w:lineRule="auto"/>
        <w:rPr>
          <w:rFonts w:eastAsia="Calibri" w:cs="Arial"/>
        </w:rPr>
      </w:pPr>
      <w:r w:rsidRPr="00E377A9">
        <w:rPr>
          <w:rFonts w:eastAsia="Calibri" w:cs="Arial"/>
        </w:rPr>
        <w:t>Sets out the minimum requirements to be included in a recognised English apprenticeship framework.</w:t>
      </w:r>
    </w:p>
    <w:p w:rsidR="00E377A9" w:rsidRDefault="00E377A9" w:rsidP="00E377A9">
      <w:pPr>
        <w:spacing w:before="120" w:after="120" w:line="240" w:lineRule="auto"/>
        <w:rPr>
          <w:rFonts w:eastAsia="Calibri" w:cs="Arial"/>
        </w:rPr>
      </w:pPr>
      <w:r w:rsidRPr="00E377A9">
        <w:rPr>
          <w:rFonts w:eastAsia="Calibri" w:cs="Arial"/>
        </w:rPr>
        <w:lastRenderedPageBreak/>
        <w:t>This is the sixth version of the statutory SASE. It includes equivalent Scottish, Welsh and</w:t>
      </w:r>
      <w:r>
        <w:rPr>
          <w:rFonts w:eastAsia="Calibri" w:cs="Arial"/>
        </w:rPr>
        <w:t xml:space="preserve"> </w:t>
      </w:r>
      <w:r w:rsidRPr="00E377A9">
        <w:rPr>
          <w:rFonts w:eastAsia="Calibri" w:cs="Arial"/>
        </w:rPr>
        <w:t>Northern Irish qualifications as recognised English and Maths prior qualifications, the new</w:t>
      </w:r>
      <w:r>
        <w:rPr>
          <w:rFonts w:eastAsia="Calibri" w:cs="Arial"/>
        </w:rPr>
        <w:t xml:space="preserve"> </w:t>
      </w:r>
      <w:r w:rsidRPr="00E377A9">
        <w:rPr>
          <w:rFonts w:eastAsia="Calibri" w:cs="Arial"/>
        </w:rPr>
        <w:t>GCSE numerical grades, and exemptions from the English and maths minimum</w:t>
      </w:r>
      <w:r>
        <w:rPr>
          <w:rFonts w:eastAsia="Calibri" w:cs="Arial"/>
        </w:rPr>
        <w:t xml:space="preserve"> </w:t>
      </w:r>
      <w:r w:rsidRPr="00E377A9">
        <w:rPr>
          <w:rFonts w:eastAsia="Calibri" w:cs="Arial"/>
        </w:rPr>
        <w:t>requirements for people with learning difficulties or disabilities.</w:t>
      </w:r>
    </w:p>
    <w:p w:rsidR="001E287D" w:rsidRPr="001E287D" w:rsidRDefault="001E287D" w:rsidP="001E287D">
      <w:pPr>
        <w:spacing w:before="120" w:after="120" w:line="240" w:lineRule="auto"/>
        <w:rPr>
          <w:rFonts w:eastAsia="Calibri" w:cs="Arial"/>
          <w:b/>
          <w:sz w:val="28"/>
          <w:szCs w:val="28"/>
        </w:rPr>
      </w:pPr>
      <w:r w:rsidRPr="001E287D">
        <w:rPr>
          <w:rFonts w:eastAsia="Calibri" w:cs="Arial"/>
          <w:b/>
          <w:sz w:val="28"/>
          <w:szCs w:val="28"/>
        </w:rPr>
        <w:t>Changes to adult apprenticeships payment arrangements for providers funded through a grant</w:t>
      </w:r>
    </w:p>
    <w:p w:rsidR="001E287D" w:rsidRPr="001E287D" w:rsidRDefault="001E287D" w:rsidP="001E287D">
      <w:pPr>
        <w:spacing w:before="120" w:after="120" w:line="240" w:lineRule="auto"/>
        <w:rPr>
          <w:rFonts w:eastAsia="Calibri" w:cs="Arial"/>
        </w:rPr>
      </w:pPr>
      <w:r w:rsidRPr="001E287D">
        <w:rPr>
          <w:rFonts w:eastAsia="Calibri" w:cs="Arial"/>
        </w:rPr>
        <w:t>As set out in our apprenticeships: common funding and performance-management rules for 2016 to 2017, from 1 August 2017, we will pay for adult apprenticeships on the basis of your actual delivery using the latest validated ILR and EAS data you provide.</w:t>
      </w:r>
    </w:p>
    <w:p w:rsidR="001E287D" w:rsidRDefault="001E287D" w:rsidP="001E287D">
      <w:pPr>
        <w:spacing w:before="120" w:after="120" w:line="240" w:lineRule="auto"/>
        <w:rPr>
          <w:rFonts w:eastAsia="Calibri" w:cs="Arial"/>
        </w:rPr>
      </w:pPr>
      <w:r w:rsidRPr="001E287D">
        <w:rPr>
          <w:rFonts w:eastAsia="Calibri" w:cs="Arial"/>
        </w:rPr>
        <w:t>This means you will not receive a profile payment in August for apprentices that started their learning before 1 May 2017 (carry-in learners). You will be paid in August for your non-levy apprenticeship delivery on the basis of data returned in July.</w:t>
      </w:r>
    </w:p>
    <w:p w:rsidR="00A936C2" w:rsidRDefault="00A936C2" w:rsidP="006003BB">
      <w:pPr>
        <w:spacing w:before="120" w:after="120" w:line="240" w:lineRule="auto"/>
        <w:rPr>
          <w:rFonts w:eastAsia="Calibri" w:cs="Arial"/>
          <w:b/>
          <w:sz w:val="28"/>
          <w:szCs w:val="28"/>
        </w:rPr>
      </w:pPr>
    </w:p>
    <w:p w:rsidR="00A936C2" w:rsidRDefault="00A936C2" w:rsidP="006003BB">
      <w:pPr>
        <w:spacing w:before="120" w:after="120" w:line="240" w:lineRule="auto"/>
        <w:rPr>
          <w:rFonts w:eastAsia="Calibri" w:cs="Arial"/>
          <w:b/>
          <w:sz w:val="28"/>
          <w:szCs w:val="28"/>
        </w:rPr>
      </w:pPr>
    </w:p>
    <w:p w:rsidR="006003BB" w:rsidRPr="006003BB" w:rsidRDefault="006003BB" w:rsidP="006003BB">
      <w:pPr>
        <w:spacing w:before="120" w:after="120" w:line="240" w:lineRule="auto"/>
        <w:rPr>
          <w:rFonts w:eastAsia="Calibri" w:cs="Arial"/>
          <w:b/>
          <w:sz w:val="28"/>
          <w:szCs w:val="28"/>
        </w:rPr>
      </w:pPr>
      <w:r w:rsidRPr="006003BB">
        <w:rPr>
          <w:rFonts w:eastAsia="Calibri" w:cs="Arial"/>
          <w:b/>
          <w:sz w:val="28"/>
          <w:szCs w:val="28"/>
        </w:rPr>
        <w:t>Traineeships: Year Two Process Evaluation Research report July 2017</w:t>
      </w:r>
    </w:p>
    <w:p w:rsidR="006003BB" w:rsidRDefault="006003BB" w:rsidP="00AF1B1A">
      <w:pPr>
        <w:spacing w:before="120" w:after="120" w:line="240" w:lineRule="auto"/>
        <w:rPr>
          <w:rFonts w:eastAsia="Calibri" w:cs="Arial"/>
        </w:rPr>
      </w:pPr>
      <w:r w:rsidRPr="006003BB">
        <w:rPr>
          <w:rFonts w:eastAsia="Calibri" w:cs="Arial"/>
        </w:rPr>
        <w:t>An analysis of what employers and trainees think of the traineeships scheme, which launched in 2013. The reports look at how effective the scheme has been at helping former trainees into apprenticeships and work.</w:t>
      </w:r>
    </w:p>
    <w:p w:rsidR="006003BB" w:rsidRDefault="006003BB" w:rsidP="00AF1B1A">
      <w:pPr>
        <w:spacing w:before="120" w:after="120" w:line="240" w:lineRule="auto"/>
        <w:rPr>
          <w:rFonts w:eastAsia="Calibri" w:cs="Arial"/>
        </w:rPr>
      </w:pPr>
      <w:r>
        <w:rPr>
          <w:rFonts w:eastAsia="Calibri" w:cs="Arial"/>
        </w:rPr>
        <w:t xml:space="preserve">The report can be found at </w:t>
      </w:r>
      <w:r w:rsidRPr="006003BB">
        <w:rPr>
          <w:rFonts w:eastAsia="Calibri" w:cs="Arial"/>
        </w:rPr>
        <w:t>https://www.gov.uk/government/publications/traineeships-evaluation</w:t>
      </w:r>
    </w:p>
    <w:p w:rsidR="006003BB" w:rsidRPr="00C44642" w:rsidRDefault="006003BB" w:rsidP="00AF1B1A">
      <w:pPr>
        <w:spacing w:before="120" w:after="120" w:line="240" w:lineRule="auto"/>
        <w:rPr>
          <w:rFonts w:eastAsia="Calibri" w:cs="Arial"/>
        </w:rPr>
      </w:pPr>
      <w:r w:rsidRPr="00C44642">
        <w:rPr>
          <w:rFonts w:eastAsia="Calibri" w:cs="Arial"/>
        </w:rPr>
        <w:t xml:space="preserve">The evaluation found that ‘the majority of trainees were very satisfied with their experience of the traineeship; eight in ten (82%) were satisfied with the traineeship overall including half (47%) who were very satisfied, a very positive endorsement of the programme by trainees. </w:t>
      </w:r>
    </w:p>
    <w:p w:rsidR="006003BB" w:rsidRPr="00C44642" w:rsidRDefault="006003BB" w:rsidP="00AF1B1A">
      <w:pPr>
        <w:spacing w:before="120" w:after="120" w:line="240" w:lineRule="auto"/>
        <w:rPr>
          <w:rFonts w:eastAsia="Calibri" w:cs="Arial"/>
        </w:rPr>
      </w:pPr>
      <w:r w:rsidRPr="00C44642">
        <w:rPr>
          <w:rFonts w:eastAsia="Calibri" w:cs="Arial"/>
        </w:rPr>
        <w:t xml:space="preserve">Overall levels of satisfaction have increased since the first year evaluation when 79% of trainees were satisfied overall’.  On the question of outcomes, the survey found that in total, 80% of trainees said that they had been in employment (including on an apprenticeship) or had been self-employed at some time since they finished their traineeship.  Among those who had worked since the traineeship, half (49%) found work either straight away or within a month of the traineeship.  One in three (33%) said that it took between 2 and 6 months, while 11% said it took more than 6 months.  </w:t>
      </w:r>
    </w:p>
    <w:p w:rsidR="00474F45" w:rsidRPr="00474F45" w:rsidRDefault="00474F45" w:rsidP="00474F45">
      <w:pPr>
        <w:spacing w:before="120" w:after="120" w:line="240" w:lineRule="auto"/>
        <w:rPr>
          <w:rFonts w:eastAsia="Calibri" w:cs="Arial"/>
          <w:b/>
          <w:sz w:val="28"/>
          <w:szCs w:val="28"/>
        </w:rPr>
      </w:pPr>
      <w:r w:rsidRPr="00474F45">
        <w:rPr>
          <w:rFonts w:eastAsia="Calibri" w:cs="Arial"/>
          <w:b/>
          <w:sz w:val="28"/>
          <w:szCs w:val="28"/>
        </w:rPr>
        <w:t>FE Choices Learner Satisfaction Survey 2016 to 2017</w:t>
      </w:r>
    </w:p>
    <w:p w:rsidR="00474F45" w:rsidRPr="00474F45" w:rsidRDefault="00474F45" w:rsidP="00474F45">
      <w:pPr>
        <w:spacing w:before="120" w:after="120" w:line="240" w:lineRule="auto"/>
        <w:rPr>
          <w:rFonts w:eastAsia="Calibri" w:cs="Arial"/>
        </w:rPr>
      </w:pPr>
      <w:r w:rsidRPr="00474F45">
        <w:rPr>
          <w:rFonts w:eastAsia="Calibri" w:cs="Arial"/>
        </w:rPr>
        <w:t>We published the 2016 to 2017 FE Choices Learner Satisfaction Survey on Thursday 13 July. Colleges and training providers that had access to personalised reports earlier in the summer, can now compare their results with other providers and view the overall summary of the national results.</w:t>
      </w:r>
    </w:p>
    <w:p w:rsidR="00474F45" w:rsidRPr="00474F45" w:rsidRDefault="00474F45" w:rsidP="00474F45">
      <w:pPr>
        <w:spacing w:before="120" w:after="120" w:line="240" w:lineRule="auto"/>
        <w:rPr>
          <w:rFonts w:eastAsia="Calibri" w:cs="Arial"/>
        </w:rPr>
      </w:pPr>
      <w:r w:rsidRPr="00474F45">
        <w:rPr>
          <w:rFonts w:eastAsia="Calibri" w:cs="Arial"/>
        </w:rPr>
        <w:t>Key findings show that:</w:t>
      </w:r>
    </w:p>
    <w:p w:rsidR="00474F45" w:rsidRPr="00474F45" w:rsidRDefault="00474F45" w:rsidP="00474F45">
      <w:pPr>
        <w:pStyle w:val="ListParagraph"/>
        <w:numPr>
          <w:ilvl w:val="0"/>
          <w:numId w:val="34"/>
        </w:numPr>
        <w:spacing w:before="120" w:after="120" w:line="240" w:lineRule="auto"/>
        <w:rPr>
          <w:rFonts w:eastAsia="Calibri" w:cs="Arial"/>
        </w:rPr>
      </w:pPr>
      <w:r w:rsidRPr="00474F45">
        <w:rPr>
          <w:rFonts w:eastAsia="Calibri" w:cs="Arial"/>
        </w:rPr>
        <w:t>overall, 83% of respondents would recommend their learning provider to friends or family, with over a third (38%) saying they were extremely likely to recommend the learning provider</w:t>
      </w:r>
    </w:p>
    <w:p w:rsidR="00474F45" w:rsidRPr="00474F45" w:rsidRDefault="00474F45" w:rsidP="00474F45">
      <w:pPr>
        <w:pStyle w:val="ListParagraph"/>
        <w:numPr>
          <w:ilvl w:val="0"/>
          <w:numId w:val="34"/>
        </w:numPr>
        <w:spacing w:before="120" w:after="120" w:line="240" w:lineRule="auto"/>
        <w:rPr>
          <w:rFonts w:eastAsia="Calibri" w:cs="Arial"/>
        </w:rPr>
      </w:pPr>
      <w:r w:rsidRPr="00474F45">
        <w:rPr>
          <w:rFonts w:eastAsia="Calibri" w:cs="Arial"/>
        </w:rPr>
        <w:t>learners aged 25 or over were more likely to recommend the learning provider, with 93% of adults aged 25 and over saying they would do so</w:t>
      </w:r>
    </w:p>
    <w:p w:rsidR="00474F45" w:rsidRPr="00474F45" w:rsidRDefault="00474F45" w:rsidP="00474F45">
      <w:pPr>
        <w:pStyle w:val="ListParagraph"/>
        <w:numPr>
          <w:ilvl w:val="0"/>
          <w:numId w:val="34"/>
        </w:numPr>
        <w:spacing w:before="120" w:after="120" w:line="240" w:lineRule="auto"/>
        <w:rPr>
          <w:rFonts w:eastAsia="Calibri" w:cs="Arial"/>
        </w:rPr>
      </w:pPr>
      <w:r w:rsidRPr="00474F45">
        <w:rPr>
          <w:rFonts w:eastAsia="Calibri" w:cs="Arial"/>
        </w:rPr>
        <w:lastRenderedPageBreak/>
        <w:t>the survey also found most apprenticeship framework areas were highly rated by learners compared to classroom-based study in equivalent subject areas</w:t>
      </w:r>
    </w:p>
    <w:p w:rsidR="00474F45" w:rsidRPr="00474F45" w:rsidRDefault="00474F45" w:rsidP="00474F45">
      <w:pPr>
        <w:spacing w:before="120" w:after="120" w:line="240" w:lineRule="auto"/>
        <w:rPr>
          <w:rFonts w:eastAsia="Calibri" w:cs="Arial"/>
        </w:rPr>
      </w:pPr>
      <w:r w:rsidRPr="00474F45">
        <w:rPr>
          <w:rFonts w:eastAsia="Calibri" w:cs="Arial"/>
        </w:rPr>
        <w:t>For further information, please view the published data files and reports or contact the Service Desk.</w:t>
      </w:r>
    </w:p>
    <w:p w:rsidR="00AF1B1A" w:rsidRPr="00AF1B1A" w:rsidRDefault="00AF1B1A" w:rsidP="00AF1B1A">
      <w:pPr>
        <w:rPr>
          <w:rFonts w:eastAsia="Calibri" w:cs="Arial"/>
          <w:b/>
          <w:sz w:val="28"/>
          <w:szCs w:val="28"/>
        </w:rPr>
      </w:pPr>
      <w:r w:rsidRPr="00AF1B1A">
        <w:rPr>
          <w:rFonts w:eastAsia="Calibri" w:cs="Arial"/>
          <w:b/>
          <w:sz w:val="28"/>
          <w:szCs w:val="28"/>
        </w:rPr>
        <w:t>Closure of the contracts and finances area of the Hub</w:t>
      </w:r>
    </w:p>
    <w:p w:rsidR="00AF1B1A" w:rsidRPr="00AF1B1A" w:rsidRDefault="00AF1B1A" w:rsidP="00AF1B1A">
      <w:pPr>
        <w:rPr>
          <w:rFonts w:eastAsia="Calibri" w:cs="Arial"/>
        </w:rPr>
      </w:pPr>
      <w:r w:rsidRPr="00AF1B1A">
        <w:rPr>
          <w:rFonts w:eastAsia="Calibri" w:cs="Arial"/>
        </w:rPr>
        <w:t>Decommissioning of the contracts and finances area of the Hub began this week, with the archiving of documents held in the service.</w:t>
      </w:r>
    </w:p>
    <w:p w:rsidR="00AF1B1A" w:rsidRPr="00AF1B1A" w:rsidRDefault="00AF1B1A" w:rsidP="00AF1B1A">
      <w:pPr>
        <w:rPr>
          <w:rFonts w:eastAsia="Calibri" w:cs="Arial"/>
        </w:rPr>
      </w:pPr>
      <w:r w:rsidRPr="00AF1B1A">
        <w:rPr>
          <w:rFonts w:eastAsia="Calibri" w:cs="Arial"/>
        </w:rPr>
        <w:t>You have until 2pm on Friday, 14 July to download and save any documents you want to keep, at which time the service will close.</w:t>
      </w:r>
    </w:p>
    <w:p w:rsidR="00AF1B1A" w:rsidRPr="00AF1B1A" w:rsidRDefault="00AF1B1A" w:rsidP="00AF1B1A">
      <w:pPr>
        <w:rPr>
          <w:rFonts w:eastAsia="Calibri" w:cs="Arial"/>
        </w:rPr>
      </w:pPr>
      <w:r w:rsidRPr="00AF1B1A">
        <w:rPr>
          <w:rFonts w:eastAsia="Calibri" w:cs="Arial"/>
        </w:rPr>
        <w:t>The contracts and finances area was set up to give providers online access to their contract, payment and performance information, including:</w:t>
      </w:r>
    </w:p>
    <w:p w:rsidR="00AF1B1A" w:rsidRPr="00AF1B1A" w:rsidRDefault="00AF1B1A" w:rsidP="00AF1B1A">
      <w:pPr>
        <w:pStyle w:val="ListParagraph"/>
        <w:numPr>
          <w:ilvl w:val="0"/>
          <w:numId w:val="33"/>
        </w:numPr>
        <w:rPr>
          <w:rFonts w:eastAsia="Calibri" w:cs="Arial"/>
        </w:rPr>
      </w:pPr>
      <w:r w:rsidRPr="00AF1B1A">
        <w:rPr>
          <w:rFonts w:eastAsia="Calibri" w:cs="Arial"/>
        </w:rPr>
        <w:t>contracts</w:t>
      </w:r>
    </w:p>
    <w:p w:rsidR="00AF1B1A" w:rsidRPr="00AF1B1A" w:rsidRDefault="00AF1B1A" w:rsidP="00AF1B1A">
      <w:pPr>
        <w:pStyle w:val="ListParagraph"/>
        <w:numPr>
          <w:ilvl w:val="0"/>
          <w:numId w:val="33"/>
        </w:numPr>
        <w:rPr>
          <w:rFonts w:eastAsia="Calibri" w:cs="Arial"/>
        </w:rPr>
      </w:pPr>
      <w:r w:rsidRPr="00AF1B1A">
        <w:rPr>
          <w:rFonts w:eastAsia="Calibri" w:cs="Arial"/>
        </w:rPr>
        <w:t>funding statements</w:t>
      </w:r>
    </w:p>
    <w:p w:rsidR="00AF1B1A" w:rsidRPr="00AF1B1A" w:rsidRDefault="00AF1B1A" w:rsidP="00AF1B1A">
      <w:pPr>
        <w:pStyle w:val="ListParagraph"/>
        <w:numPr>
          <w:ilvl w:val="0"/>
          <w:numId w:val="33"/>
        </w:numPr>
        <w:rPr>
          <w:rFonts w:eastAsia="Calibri" w:cs="Arial"/>
        </w:rPr>
      </w:pPr>
      <w:r w:rsidRPr="00AF1B1A">
        <w:rPr>
          <w:rFonts w:eastAsia="Calibri" w:cs="Arial"/>
        </w:rPr>
        <w:t>funding claim forms</w:t>
      </w:r>
    </w:p>
    <w:p w:rsidR="00AF1B1A" w:rsidRPr="00AF1B1A" w:rsidRDefault="00AF1B1A" w:rsidP="00AF1B1A">
      <w:pPr>
        <w:pStyle w:val="ListParagraph"/>
        <w:numPr>
          <w:ilvl w:val="0"/>
          <w:numId w:val="33"/>
        </w:numPr>
        <w:rPr>
          <w:rFonts w:eastAsia="Calibri" w:cs="Arial"/>
        </w:rPr>
      </w:pPr>
      <w:r w:rsidRPr="00AF1B1A">
        <w:rPr>
          <w:rFonts w:eastAsia="Calibri" w:cs="Arial"/>
        </w:rPr>
        <w:t>reconciliation statements</w:t>
      </w:r>
    </w:p>
    <w:p w:rsidR="00AF1B1A" w:rsidRPr="00AF1B1A" w:rsidRDefault="00AF1B1A" w:rsidP="00AF1B1A">
      <w:pPr>
        <w:pStyle w:val="ListParagraph"/>
        <w:numPr>
          <w:ilvl w:val="0"/>
          <w:numId w:val="33"/>
        </w:numPr>
        <w:rPr>
          <w:rFonts w:eastAsia="Calibri" w:cs="Arial"/>
        </w:rPr>
      </w:pPr>
      <w:r w:rsidRPr="00AF1B1A">
        <w:rPr>
          <w:rFonts w:eastAsia="Calibri" w:cs="Arial"/>
        </w:rPr>
        <w:t>subcontractor declaration forms</w:t>
      </w:r>
    </w:p>
    <w:p w:rsidR="00AF1B1A" w:rsidRPr="00AF1B1A" w:rsidRDefault="00AF1B1A" w:rsidP="00AF1B1A">
      <w:pPr>
        <w:pStyle w:val="ListParagraph"/>
        <w:numPr>
          <w:ilvl w:val="0"/>
          <w:numId w:val="33"/>
        </w:numPr>
        <w:rPr>
          <w:rFonts w:eastAsia="Calibri" w:cs="Arial"/>
        </w:rPr>
      </w:pPr>
      <w:r w:rsidRPr="00AF1B1A">
        <w:rPr>
          <w:rFonts w:eastAsia="Calibri" w:cs="Arial"/>
        </w:rPr>
        <w:t>apprenticeship grant for employers (AGE) reports</w:t>
      </w:r>
    </w:p>
    <w:p w:rsidR="00A46C71" w:rsidRDefault="00AF1B1A" w:rsidP="00AF1B1A">
      <w:pPr>
        <w:rPr>
          <w:rFonts w:eastAsia="Calibri" w:cs="Arial"/>
        </w:rPr>
      </w:pPr>
      <w:r w:rsidRPr="00AF1B1A">
        <w:rPr>
          <w:rFonts w:eastAsia="Calibri" w:cs="Arial"/>
        </w:rPr>
        <w:t>Many of these services are now available in the Skills Funding Service (SFS) and others that need to be retained will be available in SFS by the end of the year.</w:t>
      </w:r>
    </w:p>
    <w:p w:rsidR="00A46C71" w:rsidRPr="00A46C71" w:rsidRDefault="00A46C71" w:rsidP="00A46C71">
      <w:pPr>
        <w:rPr>
          <w:rFonts w:eastAsia="Calibri" w:cs="Arial"/>
          <w:b/>
          <w:sz w:val="28"/>
          <w:szCs w:val="28"/>
        </w:rPr>
      </w:pPr>
      <w:r w:rsidRPr="00A46C71">
        <w:rPr>
          <w:rFonts w:eastAsia="Calibri" w:cs="Arial"/>
          <w:b/>
          <w:sz w:val="28"/>
          <w:szCs w:val="28"/>
        </w:rPr>
        <w:t>Funding reports guidance</w:t>
      </w:r>
    </w:p>
    <w:p w:rsidR="006954E1" w:rsidRDefault="00A46C71" w:rsidP="00A46C71">
      <w:pPr>
        <w:rPr>
          <w:rFonts w:eastAsia="Calibri" w:cs="Arial"/>
        </w:rPr>
      </w:pPr>
      <w:r w:rsidRPr="00A46C71">
        <w:rPr>
          <w:rFonts w:eastAsia="Calibri" w:cs="Arial"/>
        </w:rPr>
        <w:t>We have published guidance on the 2016 to 2017 ILR funding reports. This describes the new reports for apprenticeships and other funding reports generated after ILR submissions covering apprentices and adult learners.</w:t>
      </w:r>
    </w:p>
    <w:p w:rsidR="001E287D" w:rsidRPr="001E287D" w:rsidRDefault="001E287D" w:rsidP="001E287D">
      <w:pPr>
        <w:rPr>
          <w:rFonts w:eastAsia="Calibri" w:cs="Arial"/>
          <w:b/>
          <w:sz w:val="28"/>
          <w:szCs w:val="28"/>
        </w:rPr>
      </w:pPr>
      <w:r w:rsidRPr="001E287D">
        <w:rPr>
          <w:rFonts w:eastAsia="Calibri" w:cs="Arial"/>
          <w:b/>
          <w:sz w:val="28"/>
          <w:szCs w:val="28"/>
        </w:rPr>
        <w:t>Updated provider data self-assessment toolkit</w:t>
      </w:r>
    </w:p>
    <w:p w:rsidR="001E287D" w:rsidRPr="001E287D" w:rsidRDefault="001E287D" w:rsidP="001E287D">
      <w:pPr>
        <w:rPr>
          <w:rFonts w:eastAsia="Calibri" w:cs="Arial"/>
        </w:rPr>
      </w:pPr>
      <w:r w:rsidRPr="001E287D">
        <w:rPr>
          <w:rFonts w:eastAsia="Calibri" w:cs="Arial"/>
        </w:rPr>
        <w:t>We have released an updated version of the provider data self-assessment toolkit (PDSAT) for the 2016 to 2017 funding year on the PDSAT section of GOV.UK.</w:t>
      </w:r>
    </w:p>
    <w:p w:rsidR="001E287D" w:rsidRPr="001E287D" w:rsidRDefault="001E287D" w:rsidP="001E287D">
      <w:pPr>
        <w:rPr>
          <w:rFonts w:eastAsia="Calibri" w:cs="Arial"/>
        </w:rPr>
      </w:pPr>
      <w:r w:rsidRPr="001E287D">
        <w:rPr>
          <w:rFonts w:eastAsia="Calibri" w:cs="Arial"/>
        </w:rPr>
        <w:t>The PDSAT assists colleges and training organisations with their routine ILR data-checking procedures for data returns in 2016 to 2017.</w:t>
      </w:r>
    </w:p>
    <w:p w:rsidR="001E287D" w:rsidRPr="001E287D" w:rsidRDefault="001E287D" w:rsidP="001E287D">
      <w:pPr>
        <w:rPr>
          <w:rFonts w:eastAsia="Calibri" w:cs="Arial"/>
        </w:rPr>
      </w:pPr>
      <w:r w:rsidRPr="001E287D">
        <w:rPr>
          <w:rFonts w:eastAsia="Calibri" w:cs="Arial"/>
        </w:rPr>
        <w:t>Maintaining all existing features, this version incorporates the new apprenticeship programme for starts on or after 1 May 2017.</w:t>
      </w:r>
    </w:p>
    <w:p w:rsidR="005970A7" w:rsidRPr="005970A7" w:rsidRDefault="005970A7" w:rsidP="00A46C71">
      <w:pPr>
        <w:rPr>
          <w:rFonts w:eastAsia="Calibri" w:cs="Arial"/>
          <w:b/>
          <w:sz w:val="28"/>
          <w:szCs w:val="28"/>
        </w:rPr>
      </w:pPr>
      <w:r w:rsidRPr="005970A7">
        <w:rPr>
          <w:rFonts w:eastAsia="Calibri" w:cs="Arial"/>
          <w:b/>
          <w:sz w:val="28"/>
          <w:szCs w:val="28"/>
        </w:rPr>
        <w:t>Exceptional learning support - cost form</w:t>
      </w:r>
    </w:p>
    <w:p w:rsidR="005970A7" w:rsidRPr="005970A7" w:rsidRDefault="005970A7" w:rsidP="005970A7">
      <w:pPr>
        <w:rPr>
          <w:rFonts w:eastAsia="Calibri" w:cs="Arial"/>
        </w:rPr>
      </w:pPr>
      <w:r w:rsidRPr="005970A7">
        <w:rPr>
          <w:rFonts w:eastAsia="Calibri" w:cs="Arial"/>
        </w:rPr>
        <w:t>The 2017 to 2018 cost form is for providers and employers. It must be used to submit estimated and final costs for the 2017 to 2018 funding year for each learner whose learning support costs exceed £19,000.</w:t>
      </w:r>
    </w:p>
    <w:p w:rsidR="005970A7" w:rsidRPr="005970A7" w:rsidRDefault="005970A7" w:rsidP="005970A7">
      <w:pPr>
        <w:rPr>
          <w:rFonts w:eastAsia="Calibri" w:cs="Arial"/>
        </w:rPr>
      </w:pPr>
      <w:r w:rsidRPr="005970A7">
        <w:rPr>
          <w:rFonts w:eastAsia="Calibri" w:cs="Arial"/>
        </w:rPr>
        <w:t>Learners who require support costs of more than £19,000 will be reviewed on an individual basis.</w:t>
      </w:r>
    </w:p>
    <w:p w:rsidR="005970A7" w:rsidRPr="005970A7" w:rsidRDefault="005970A7" w:rsidP="005970A7">
      <w:pPr>
        <w:rPr>
          <w:rFonts w:eastAsia="Calibri" w:cs="Arial"/>
        </w:rPr>
      </w:pPr>
      <w:r w:rsidRPr="005970A7">
        <w:rPr>
          <w:rFonts w:eastAsia="Calibri" w:cs="Arial"/>
        </w:rPr>
        <w:lastRenderedPageBreak/>
        <w:t>This includes:</w:t>
      </w:r>
    </w:p>
    <w:p w:rsidR="005970A7" w:rsidRPr="005970A7" w:rsidRDefault="005970A7" w:rsidP="005970A7">
      <w:pPr>
        <w:pStyle w:val="ListParagraph"/>
        <w:numPr>
          <w:ilvl w:val="0"/>
          <w:numId w:val="38"/>
        </w:numPr>
        <w:rPr>
          <w:rFonts w:eastAsia="Calibri" w:cs="Arial"/>
        </w:rPr>
      </w:pPr>
      <w:r w:rsidRPr="005970A7">
        <w:rPr>
          <w:rFonts w:eastAsia="Calibri" w:cs="Arial"/>
        </w:rPr>
        <w:t>learners aged 19 and over with an identified Learning Difficulty and/or Disability (LDD) aged 19+ without an Education, Health and Care Plan (EHC Plan)</w:t>
      </w:r>
    </w:p>
    <w:p w:rsidR="005970A7" w:rsidRPr="005970A7" w:rsidRDefault="005970A7" w:rsidP="005970A7">
      <w:pPr>
        <w:pStyle w:val="ListParagraph"/>
        <w:numPr>
          <w:ilvl w:val="0"/>
          <w:numId w:val="38"/>
        </w:numPr>
        <w:rPr>
          <w:rFonts w:eastAsia="Calibri" w:cs="Arial"/>
        </w:rPr>
      </w:pPr>
      <w:r w:rsidRPr="005970A7">
        <w:rPr>
          <w:rFonts w:eastAsia="Calibri" w:cs="Arial"/>
        </w:rPr>
        <w:t>apprentices up to the age of 24 without an EHC plan and all age apprentices, including those without an EHC plan, with an identified LDD</w:t>
      </w:r>
    </w:p>
    <w:p w:rsidR="005970A7" w:rsidRPr="005970A7" w:rsidRDefault="005970A7" w:rsidP="005970A7">
      <w:pPr>
        <w:pStyle w:val="ListParagraph"/>
        <w:numPr>
          <w:ilvl w:val="0"/>
          <w:numId w:val="38"/>
        </w:numPr>
        <w:rPr>
          <w:rFonts w:eastAsia="Calibri" w:cs="Arial"/>
        </w:rPr>
      </w:pPr>
      <w:r w:rsidRPr="005970A7">
        <w:rPr>
          <w:rFonts w:eastAsia="Calibri" w:cs="Arial"/>
        </w:rPr>
        <w:t>advanced learner loans-funded learners with an identified LDD as part of the advanced learner loans bursary fund</w:t>
      </w:r>
    </w:p>
    <w:p w:rsidR="005970A7" w:rsidRPr="005970A7" w:rsidRDefault="005970A7" w:rsidP="005970A7">
      <w:pPr>
        <w:rPr>
          <w:rFonts w:eastAsia="Calibri" w:cs="Arial"/>
        </w:rPr>
      </w:pPr>
      <w:r w:rsidRPr="005970A7">
        <w:rPr>
          <w:rFonts w:eastAsia="Calibri" w:cs="Arial"/>
        </w:rPr>
        <w:t>Further information is available in the adult education budget funding rules 2017 to 2018.</w:t>
      </w:r>
    </w:p>
    <w:p w:rsidR="005970A7" w:rsidRPr="005970A7" w:rsidRDefault="005970A7" w:rsidP="005970A7">
      <w:pPr>
        <w:rPr>
          <w:rFonts w:eastAsia="Calibri" w:cs="Arial"/>
        </w:rPr>
      </w:pPr>
      <w:r w:rsidRPr="005970A7">
        <w:rPr>
          <w:rFonts w:eastAsia="Calibri" w:cs="Arial"/>
        </w:rPr>
        <w:t>You must:</w:t>
      </w:r>
    </w:p>
    <w:p w:rsidR="005970A7" w:rsidRPr="005970A7" w:rsidRDefault="005970A7" w:rsidP="005970A7">
      <w:pPr>
        <w:pStyle w:val="ListParagraph"/>
        <w:numPr>
          <w:ilvl w:val="0"/>
          <w:numId w:val="39"/>
        </w:numPr>
        <w:rPr>
          <w:rFonts w:eastAsia="Calibri" w:cs="Arial"/>
        </w:rPr>
      </w:pPr>
      <w:r w:rsidRPr="005970A7">
        <w:rPr>
          <w:rFonts w:eastAsia="Calibri" w:cs="Arial"/>
        </w:rPr>
        <w:t>submit exceptional learning support claims at the beginning of the learner’s programme by completing and sending the ELS costs form to Exceptional Learning Support Claims</w:t>
      </w:r>
    </w:p>
    <w:p w:rsidR="005970A7" w:rsidRPr="005970A7" w:rsidRDefault="005970A7" w:rsidP="005970A7">
      <w:pPr>
        <w:pStyle w:val="ListParagraph"/>
        <w:numPr>
          <w:ilvl w:val="0"/>
          <w:numId w:val="39"/>
        </w:numPr>
        <w:rPr>
          <w:rFonts w:eastAsia="Calibri" w:cs="Arial"/>
        </w:rPr>
      </w:pPr>
      <w:r w:rsidRPr="005970A7">
        <w:rPr>
          <w:rFonts w:eastAsia="Calibri" w:cs="Arial"/>
        </w:rPr>
        <w:t>gain agreement from the ESFA for each learner whose support costs more than £19,000 in a funding year by emailing Exceptional Learning Support Claims, we will confirm in writing once the form is completed</w:t>
      </w:r>
    </w:p>
    <w:p w:rsidR="005970A7" w:rsidRPr="005970A7" w:rsidRDefault="005970A7" w:rsidP="005970A7">
      <w:pPr>
        <w:pStyle w:val="ListParagraph"/>
        <w:numPr>
          <w:ilvl w:val="0"/>
          <w:numId w:val="39"/>
        </w:numPr>
        <w:rPr>
          <w:rFonts w:eastAsia="Calibri" w:cs="Arial"/>
        </w:rPr>
      </w:pPr>
      <w:r w:rsidRPr="005970A7">
        <w:rPr>
          <w:rFonts w:eastAsia="Calibri" w:cs="Arial"/>
        </w:rPr>
        <w:t>get further agreement if the learner’s support needs change significantly during their learning by submitting an updated cost form</w:t>
      </w:r>
    </w:p>
    <w:p w:rsidR="005970A7" w:rsidRPr="005970A7" w:rsidRDefault="005970A7" w:rsidP="005970A7">
      <w:pPr>
        <w:pStyle w:val="ListParagraph"/>
        <w:numPr>
          <w:ilvl w:val="0"/>
          <w:numId w:val="39"/>
        </w:numPr>
        <w:rPr>
          <w:rFonts w:eastAsia="Calibri" w:cs="Arial"/>
        </w:rPr>
      </w:pPr>
      <w:r w:rsidRPr="005970A7">
        <w:rPr>
          <w:rFonts w:eastAsia="Calibri" w:cs="Arial"/>
        </w:rPr>
        <w:t>submit a final claim for learners’ ELS no later than 2 working days after the final ILR return for 2017 to 2018 (Thursday, 19 October)</w:t>
      </w:r>
    </w:p>
    <w:p w:rsidR="005970A7" w:rsidRDefault="005970A7" w:rsidP="005970A7">
      <w:pPr>
        <w:rPr>
          <w:rFonts w:eastAsia="Calibri" w:cs="Arial"/>
        </w:rPr>
      </w:pPr>
      <w:r w:rsidRPr="005970A7">
        <w:rPr>
          <w:rFonts w:eastAsia="Calibri" w:cs="Arial"/>
        </w:rPr>
        <w:t>You must submit a final claim to Exceptional Learning Support Claims by Wednesday, 25 October. Final claims will require further approval by the ESFA if they are higher than the approved estimated cost.</w:t>
      </w:r>
    </w:p>
    <w:p w:rsidR="00A936C2" w:rsidRDefault="00A936C2" w:rsidP="005970A7">
      <w:pPr>
        <w:rPr>
          <w:rFonts w:eastAsia="Calibri" w:cs="Arial"/>
          <w:b/>
          <w:sz w:val="28"/>
          <w:szCs w:val="28"/>
        </w:rPr>
      </w:pPr>
    </w:p>
    <w:p w:rsidR="004C7FE2" w:rsidRPr="004C7FE2" w:rsidRDefault="004C7FE2" w:rsidP="005970A7">
      <w:pPr>
        <w:rPr>
          <w:rFonts w:eastAsia="Calibri" w:cs="Arial"/>
          <w:b/>
          <w:sz w:val="28"/>
          <w:szCs w:val="28"/>
        </w:rPr>
      </w:pPr>
      <w:r w:rsidRPr="004C7FE2">
        <w:rPr>
          <w:rFonts w:eastAsia="Calibri" w:cs="Arial"/>
          <w:b/>
          <w:sz w:val="28"/>
          <w:szCs w:val="28"/>
        </w:rPr>
        <w:t>Qualifications: eligible for public funding</w:t>
      </w:r>
    </w:p>
    <w:p w:rsidR="004C7FE2" w:rsidRPr="004C7FE2" w:rsidRDefault="004C7FE2" w:rsidP="004C7FE2">
      <w:pPr>
        <w:rPr>
          <w:rFonts w:eastAsia="Calibri" w:cs="Arial"/>
        </w:rPr>
      </w:pPr>
      <w:r w:rsidRPr="004C7FE2">
        <w:rPr>
          <w:rFonts w:eastAsia="Calibri" w:cs="Arial"/>
        </w:rPr>
        <w:t>We have removed the requirement for all delivery we fund to be in the form of a qualification. We only require a qualification to be delivered where a learner is exercising their legal entitlement to a first full level 2 or level 3 and/or English and maths.</w:t>
      </w:r>
    </w:p>
    <w:p w:rsidR="004C7FE2" w:rsidRPr="004C7FE2" w:rsidRDefault="004C7FE2" w:rsidP="004C7FE2">
      <w:pPr>
        <w:rPr>
          <w:rFonts w:eastAsia="Calibri" w:cs="Arial"/>
        </w:rPr>
      </w:pPr>
      <w:r w:rsidRPr="004C7FE2">
        <w:rPr>
          <w:rFonts w:eastAsia="Calibri" w:cs="Arial"/>
        </w:rPr>
        <w:t>The policy and process for identifying which qualifications are eligible for legal entitlements and through local flexibilities are set out in the documents above.</w:t>
      </w:r>
    </w:p>
    <w:p w:rsidR="004C7FE2" w:rsidRPr="004C7FE2" w:rsidRDefault="004C7FE2" w:rsidP="004C7FE2">
      <w:pPr>
        <w:rPr>
          <w:rFonts w:eastAsia="Calibri" w:cs="Arial"/>
        </w:rPr>
      </w:pPr>
      <w:r w:rsidRPr="004C7FE2">
        <w:rPr>
          <w:rFonts w:eastAsia="Calibri" w:cs="Arial"/>
        </w:rPr>
        <w:t>The 2017 to 2018 qualification eligibility principles and legal entitlements documents explain how we make qualifications eligible for funding through the Adult Education Budget and explains how these offers are updated.</w:t>
      </w:r>
    </w:p>
    <w:p w:rsidR="004C7FE2" w:rsidRPr="004C7FE2" w:rsidRDefault="004C7FE2" w:rsidP="004C7FE2">
      <w:pPr>
        <w:rPr>
          <w:rFonts w:eastAsia="Calibri" w:cs="Arial"/>
          <w:b/>
        </w:rPr>
      </w:pPr>
      <w:r w:rsidRPr="004C7FE2">
        <w:rPr>
          <w:rFonts w:eastAsia="Calibri" w:cs="Arial"/>
          <w:b/>
        </w:rPr>
        <w:t>2017 to 2018 legal entitlements offer</w:t>
      </w:r>
    </w:p>
    <w:p w:rsidR="004C7FE2" w:rsidRPr="004C7FE2" w:rsidRDefault="004C7FE2" w:rsidP="004C7FE2">
      <w:pPr>
        <w:rPr>
          <w:rFonts w:eastAsia="Calibri" w:cs="Arial"/>
        </w:rPr>
      </w:pPr>
      <w:r w:rsidRPr="004C7FE2">
        <w:rPr>
          <w:rFonts w:eastAsia="Calibri" w:cs="Arial"/>
        </w:rPr>
        <w:t>We have published the qualifications that will be available including:</w:t>
      </w:r>
    </w:p>
    <w:p w:rsidR="004C7FE2" w:rsidRPr="004C7FE2" w:rsidRDefault="004C7FE2" w:rsidP="004C7FE2">
      <w:pPr>
        <w:pStyle w:val="ListParagraph"/>
        <w:numPr>
          <w:ilvl w:val="0"/>
          <w:numId w:val="40"/>
        </w:numPr>
        <w:rPr>
          <w:rFonts w:eastAsia="Calibri" w:cs="Arial"/>
        </w:rPr>
      </w:pPr>
      <w:r w:rsidRPr="004C7FE2">
        <w:rPr>
          <w:rFonts w:eastAsia="Calibri" w:cs="Arial"/>
        </w:rPr>
        <w:t>English and maths legal entitlement</w:t>
      </w:r>
    </w:p>
    <w:p w:rsidR="004C7FE2" w:rsidRPr="004C7FE2" w:rsidRDefault="004C7FE2" w:rsidP="004C7FE2">
      <w:pPr>
        <w:pStyle w:val="ListParagraph"/>
        <w:numPr>
          <w:ilvl w:val="0"/>
          <w:numId w:val="40"/>
        </w:numPr>
        <w:rPr>
          <w:rFonts w:eastAsia="Calibri" w:cs="Arial"/>
        </w:rPr>
      </w:pPr>
      <w:r w:rsidRPr="004C7FE2">
        <w:rPr>
          <w:rFonts w:eastAsia="Calibri" w:cs="Arial"/>
        </w:rPr>
        <w:lastRenderedPageBreak/>
        <w:t>level 2 and level 3 legal entitlements for 19 to 23 year olds undertaking their first full level 2 and full level 3</w:t>
      </w:r>
    </w:p>
    <w:p w:rsidR="004C7FE2" w:rsidRPr="004C7FE2" w:rsidRDefault="004C7FE2" w:rsidP="004C7FE2">
      <w:pPr>
        <w:rPr>
          <w:rFonts w:eastAsia="Calibri" w:cs="Arial"/>
        </w:rPr>
      </w:pPr>
      <w:r w:rsidRPr="004C7FE2">
        <w:rPr>
          <w:rFonts w:eastAsia="Calibri" w:cs="Arial"/>
        </w:rPr>
        <w:t>In anticipation of future changes due to technical education reform and the functional skills reform, we have not made any new changes to these offers other than those which we had already announced during 2016 to 2017.</w:t>
      </w:r>
    </w:p>
    <w:p w:rsidR="004C7FE2" w:rsidRPr="004C7FE2" w:rsidRDefault="004C7FE2" w:rsidP="004C7FE2">
      <w:pPr>
        <w:rPr>
          <w:rFonts w:eastAsia="Calibri" w:cs="Arial"/>
          <w:b/>
        </w:rPr>
      </w:pPr>
      <w:r w:rsidRPr="004C7FE2">
        <w:rPr>
          <w:rFonts w:eastAsia="Calibri" w:cs="Arial"/>
          <w:b/>
        </w:rPr>
        <w:t>Level 2 and 3 legal entitlements list 2016 to 2017</w:t>
      </w:r>
    </w:p>
    <w:p w:rsidR="004C7FE2" w:rsidRPr="004C7FE2" w:rsidRDefault="004C7FE2" w:rsidP="004C7FE2">
      <w:pPr>
        <w:rPr>
          <w:rFonts w:eastAsia="Calibri" w:cs="Arial"/>
        </w:rPr>
      </w:pPr>
      <w:r w:rsidRPr="004C7FE2">
        <w:rPr>
          <w:rFonts w:eastAsia="Calibri" w:cs="Arial"/>
        </w:rPr>
        <w:t>We have updated the 2016 to 2017 level 2 and 3 legal entitlements list to include:</w:t>
      </w:r>
    </w:p>
    <w:p w:rsidR="004C7FE2" w:rsidRPr="004C7FE2" w:rsidRDefault="004C7FE2" w:rsidP="004C7FE2">
      <w:pPr>
        <w:pStyle w:val="ListParagraph"/>
        <w:numPr>
          <w:ilvl w:val="0"/>
          <w:numId w:val="41"/>
        </w:numPr>
        <w:rPr>
          <w:rFonts w:eastAsia="Calibri" w:cs="Arial"/>
        </w:rPr>
      </w:pPr>
      <w:r w:rsidRPr="004C7FE2">
        <w:rPr>
          <w:rFonts w:eastAsia="Calibri" w:cs="Arial"/>
        </w:rPr>
        <w:t>2018 performance table qualifications</w:t>
      </w:r>
    </w:p>
    <w:p w:rsidR="004C7FE2" w:rsidRPr="004C7FE2" w:rsidRDefault="004C7FE2" w:rsidP="004C7FE2">
      <w:pPr>
        <w:pStyle w:val="ListParagraph"/>
        <w:numPr>
          <w:ilvl w:val="0"/>
          <w:numId w:val="41"/>
        </w:numPr>
        <w:rPr>
          <w:rFonts w:eastAsia="Calibri" w:cs="Arial"/>
        </w:rPr>
      </w:pPr>
      <w:r w:rsidRPr="004C7FE2">
        <w:rPr>
          <w:rFonts w:eastAsia="Calibri" w:cs="Arial"/>
        </w:rPr>
        <w:t>Access to HE</w:t>
      </w:r>
    </w:p>
    <w:p w:rsidR="004C7FE2" w:rsidRPr="004C7FE2" w:rsidRDefault="004C7FE2" w:rsidP="004C7FE2">
      <w:pPr>
        <w:pStyle w:val="ListParagraph"/>
        <w:numPr>
          <w:ilvl w:val="0"/>
          <w:numId w:val="41"/>
        </w:numPr>
        <w:rPr>
          <w:rFonts w:eastAsia="Calibri" w:cs="Arial"/>
        </w:rPr>
      </w:pPr>
      <w:r w:rsidRPr="004C7FE2">
        <w:rPr>
          <w:rFonts w:eastAsia="Calibri" w:cs="Arial"/>
        </w:rPr>
        <w:t>GCSEs</w:t>
      </w:r>
    </w:p>
    <w:p w:rsidR="004C7FE2" w:rsidRPr="004C7FE2" w:rsidRDefault="004C7FE2" w:rsidP="004C7FE2">
      <w:pPr>
        <w:pStyle w:val="ListParagraph"/>
        <w:numPr>
          <w:ilvl w:val="0"/>
          <w:numId w:val="41"/>
        </w:numPr>
        <w:rPr>
          <w:rFonts w:eastAsia="Calibri" w:cs="Arial"/>
        </w:rPr>
      </w:pPr>
      <w:r w:rsidRPr="004C7FE2">
        <w:rPr>
          <w:rFonts w:eastAsia="Calibri" w:cs="Arial"/>
        </w:rPr>
        <w:t>AS and A Levels</w:t>
      </w:r>
    </w:p>
    <w:p w:rsidR="006954E1" w:rsidRPr="006954E1" w:rsidRDefault="006954E1" w:rsidP="006954E1">
      <w:pPr>
        <w:rPr>
          <w:rFonts w:eastAsia="Calibri" w:cs="Arial"/>
          <w:b/>
          <w:sz w:val="28"/>
          <w:szCs w:val="28"/>
        </w:rPr>
      </w:pPr>
      <w:r w:rsidRPr="006954E1">
        <w:rPr>
          <w:rFonts w:eastAsia="Calibri" w:cs="Arial"/>
          <w:b/>
          <w:sz w:val="28"/>
          <w:szCs w:val="28"/>
        </w:rPr>
        <w:t>Technical education work placement funding</w:t>
      </w:r>
    </w:p>
    <w:p w:rsidR="006954E1" w:rsidRPr="006954E1" w:rsidRDefault="006954E1" w:rsidP="006954E1">
      <w:pPr>
        <w:rPr>
          <w:rFonts w:eastAsia="Calibri" w:cs="Arial"/>
        </w:rPr>
      </w:pPr>
      <w:r w:rsidRPr="006954E1">
        <w:rPr>
          <w:rFonts w:eastAsia="Calibri" w:cs="Arial"/>
        </w:rPr>
        <w:t>On Thursday, 6 July, Education Secretary Justine Greening confirmed a £50 million investment from April 2018 to fund high-quality work placements, a key component of every T-Level, to help prepare young people for skilled work.</w:t>
      </w:r>
    </w:p>
    <w:p w:rsidR="006954E1" w:rsidRPr="006954E1" w:rsidRDefault="006954E1" w:rsidP="006954E1">
      <w:pPr>
        <w:rPr>
          <w:rFonts w:eastAsia="Calibri" w:cs="Arial"/>
        </w:rPr>
      </w:pPr>
      <w:r w:rsidRPr="006954E1">
        <w:rPr>
          <w:rFonts w:eastAsia="Calibri" w:cs="Arial"/>
        </w:rPr>
        <w:t>All 16 to 19 students following a new technical education route will be entitled to a substantial work placement to arm them with the technical skills that they need to give them the best possible chance for entering skilled employment.</w:t>
      </w:r>
    </w:p>
    <w:p w:rsidR="001E287D" w:rsidRDefault="006954E1" w:rsidP="006954E1">
      <w:pPr>
        <w:rPr>
          <w:rFonts w:eastAsia="Calibri" w:cs="Arial"/>
        </w:rPr>
      </w:pPr>
      <w:r w:rsidRPr="006954E1">
        <w:rPr>
          <w:rFonts w:eastAsia="Calibri" w:cs="Arial"/>
        </w:rPr>
        <w:t xml:space="preserve">This funding will be available to providers currently delivering the technical programmes we expect could evolve over time to T-Levels. Guidance and details of provider eligibility will be issued in September. </w:t>
      </w:r>
    </w:p>
    <w:p w:rsidR="001E287D" w:rsidRPr="00AF1B1A" w:rsidRDefault="001E287D" w:rsidP="001E287D">
      <w:pPr>
        <w:spacing w:before="120" w:after="120" w:line="240" w:lineRule="auto"/>
        <w:rPr>
          <w:rFonts w:eastAsia="Calibri" w:cs="Arial"/>
          <w:b/>
          <w:sz w:val="28"/>
          <w:szCs w:val="28"/>
        </w:rPr>
      </w:pPr>
      <w:r w:rsidRPr="00AF1B1A">
        <w:rPr>
          <w:rFonts w:eastAsia="Calibri" w:cs="Arial"/>
          <w:b/>
          <w:sz w:val="28"/>
          <w:szCs w:val="28"/>
        </w:rPr>
        <w:t>Post-16 further education funding agreements</w:t>
      </w:r>
    </w:p>
    <w:p w:rsidR="001E287D" w:rsidRPr="00AF1B1A" w:rsidRDefault="001E287D" w:rsidP="001E287D">
      <w:pPr>
        <w:spacing w:before="120" w:after="120" w:line="240" w:lineRule="auto"/>
        <w:rPr>
          <w:rFonts w:eastAsia="Calibri" w:cs="Arial"/>
        </w:rPr>
      </w:pPr>
      <w:r w:rsidRPr="00AF1B1A">
        <w:rPr>
          <w:rFonts w:eastAsia="Calibri" w:cs="Arial"/>
        </w:rPr>
        <w:t>Following the formation of the ESFA, we will publish all post-16 further education funding agreements and contracts for 2017 to 2018 through the Skills Funding Service (SFS) so that they can be signed online.</w:t>
      </w:r>
    </w:p>
    <w:p w:rsidR="001E287D" w:rsidRDefault="001E287D" w:rsidP="001E287D">
      <w:pPr>
        <w:spacing w:before="120" w:after="120" w:line="240" w:lineRule="auto"/>
        <w:rPr>
          <w:rFonts w:eastAsia="Calibri" w:cs="Arial"/>
        </w:rPr>
      </w:pPr>
      <w:r w:rsidRPr="00AF1B1A">
        <w:rPr>
          <w:rFonts w:eastAsia="Calibri" w:cs="Arial"/>
        </w:rPr>
        <w:t>The 16 to 19 funding agreements and contracts will be published on SFS for the first time and if you haven’t used SFS before, we will contact you to explain what you need to do to set yourself up on the service.</w:t>
      </w:r>
    </w:p>
    <w:p w:rsidR="001E287D" w:rsidRPr="009B09FC" w:rsidRDefault="001E287D" w:rsidP="001E287D">
      <w:pPr>
        <w:spacing w:before="120" w:after="120" w:line="240" w:lineRule="auto"/>
        <w:rPr>
          <w:rFonts w:eastAsia="Calibri" w:cs="Arial"/>
          <w:b/>
          <w:sz w:val="28"/>
          <w:szCs w:val="28"/>
        </w:rPr>
      </w:pPr>
      <w:r>
        <w:rPr>
          <w:rFonts w:eastAsia="Calibri" w:cs="Arial"/>
          <w:b/>
          <w:sz w:val="28"/>
          <w:szCs w:val="28"/>
        </w:rPr>
        <w:t xml:space="preserve">16-19 </w:t>
      </w:r>
      <w:r w:rsidRPr="009B09FC">
        <w:rPr>
          <w:rFonts w:eastAsia="Calibri" w:cs="Arial"/>
          <w:b/>
          <w:sz w:val="28"/>
          <w:szCs w:val="28"/>
        </w:rPr>
        <w:t>maths and English condition of funding</w:t>
      </w:r>
    </w:p>
    <w:p w:rsidR="001E287D" w:rsidRDefault="001E287D" w:rsidP="001E287D">
      <w:pPr>
        <w:spacing w:before="120" w:after="120" w:line="240" w:lineRule="auto"/>
        <w:rPr>
          <w:rFonts w:eastAsia="Calibri" w:cs="Arial"/>
        </w:rPr>
      </w:pPr>
      <w:r w:rsidRPr="009B09FC">
        <w:rPr>
          <w:rFonts w:eastAsia="Calibri" w:cs="Arial"/>
        </w:rPr>
        <w:t>We have updated the maths and English condition of funding guidance on GOV.UK to reflect the condition of funding policy from the start of the 2017 to 2018 academic year and beyond.</w:t>
      </w:r>
    </w:p>
    <w:p w:rsidR="001E287D" w:rsidRPr="00834929" w:rsidRDefault="001E287D" w:rsidP="001E287D">
      <w:pPr>
        <w:rPr>
          <w:rFonts w:eastAsia="Calibri" w:cs="Arial"/>
          <w:b/>
          <w:sz w:val="28"/>
          <w:szCs w:val="28"/>
        </w:rPr>
      </w:pPr>
      <w:r w:rsidRPr="00834929">
        <w:rPr>
          <w:rFonts w:eastAsia="Calibri" w:cs="Arial"/>
          <w:b/>
          <w:sz w:val="28"/>
          <w:szCs w:val="28"/>
        </w:rPr>
        <w:t>16-19 Funding rates and formula</w:t>
      </w:r>
    </w:p>
    <w:p w:rsidR="001E287D" w:rsidRPr="00A46C71" w:rsidRDefault="001E287D" w:rsidP="001E287D">
      <w:pPr>
        <w:rPr>
          <w:rFonts w:eastAsia="Calibri" w:cs="Arial"/>
          <w:i/>
        </w:rPr>
      </w:pPr>
      <w:r w:rsidRPr="00A46C71">
        <w:rPr>
          <w:rFonts w:eastAsia="Calibri" w:cs="Arial"/>
          <w:i/>
        </w:rPr>
        <w:t>Funding rates and formula 2017 to 2018 presentation has been added to the page.</w:t>
      </w:r>
    </w:p>
    <w:p w:rsidR="001E287D" w:rsidRPr="00834929" w:rsidRDefault="001E287D" w:rsidP="001E287D">
      <w:pPr>
        <w:rPr>
          <w:rFonts w:eastAsia="Calibri" w:cs="Arial"/>
        </w:rPr>
      </w:pPr>
      <w:r w:rsidRPr="00834929">
        <w:rPr>
          <w:rFonts w:eastAsia="Calibri" w:cs="Arial"/>
        </w:rPr>
        <w:t>Colleges, providers, schools and academies receive annual funding allocations from the Education and Skills Funding Agency (ESFA) for provision of 16 to 19 education.</w:t>
      </w:r>
    </w:p>
    <w:p w:rsidR="001E287D" w:rsidRPr="00834929" w:rsidRDefault="001E287D" w:rsidP="001E287D">
      <w:pPr>
        <w:rPr>
          <w:rFonts w:eastAsia="Calibri" w:cs="Arial"/>
        </w:rPr>
      </w:pPr>
      <w:r w:rsidRPr="00834929">
        <w:rPr>
          <w:rFonts w:eastAsia="Calibri" w:cs="Arial"/>
        </w:rPr>
        <w:lastRenderedPageBreak/>
        <w:t>These documents give advice about the use of funds for each funding year.</w:t>
      </w:r>
    </w:p>
    <w:p w:rsidR="001E287D" w:rsidRPr="00834929" w:rsidRDefault="001E287D" w:rsidP="001E287D">
      <w:pPr>
        <w:rPr>
          <w:rFonts w:eastAsia="Calibri" w:cs="Arial"/>
        </w:rPr>
      </w:pPr>
      <w:r w:rsidRPr="00834929">
        <w:rPr>
          <w:rFonts w:eastAsia="Calibri" w:cs="Arial"/>
        </w:rPr>
        <w:t>For the academic year 2017 to 2018, we have made the following additions and updates.</w:t>
      </w:r>
    </w:p>
    <w:p w:rsidR="001E287D" w:rsidRPr="00834929" w:rsidRDefault="001E287D" w:rsidP="001E287D">
      <w:pPr>
        <w:pStyle w:val="ListParagraph"/>
        <w:numPr>
          <w:ilvl w:val="0"/>
          <w:numId w:val="31"/>
        </w:numPr>
        <w:rPr>
          <w:rFonts w:eastAsia="Calibri" w:cs="Arial"/>
        </w:rPr>
      </w:pPr>
      <w:r w:rsidRPr="00834929">
        <w:rPr>
          <w:rFonts w:eastAsia="Calibri" w:cs="Arial"/>
        </w:rPr>
        <w:t>student numbers: we have revised this section and added extra detail on how we calculate lagged student numbers</w:t>
      </w:r>
    </w:p>
    <w:p w:rsidR="001E287D" w:rsidRPr="00834929" w:rsidRDefault="001E287D" w:rsidP="001E287D">
      <w:pPr>
        <w:pStyle w:val="ListParagraph"/>
        <w:numPr>
          <w:ilvl w:val="0"/>
          <w:numId w:val="31"/>
        </w:numPr>
        <w:rPr>
          <w:rFonts w:eastAsia="Calibri" w:cs="Arial"/>
        </w:rPr>
      </w:pPr>
      <w:r w:rsidRPr="00834929">
        <w:rPr>
          <w:rFonts w:eastAsia="Calibri" w:cs="Arial"/>
        </w:rPr>
        <w:t>changes to planned hours: we have updated the policy for making changes to planned hours. If the planned hours for a student’s study programme change within the first 6 weeks, the institution must update the planned hours</w:t>
      </w:r>
    </w:p>
    <w:p w:rsidR="001E287D" w:rsidRPr="00834929" w:rsidRDefault="001E287D" w:rsidP="001E287D">
      <w:pPr>
        <w:pStyle w:val="ListParagraph"/>
        <w:numPr>
          <w:ilvl w:val="0"/>
          <w:numId w:val="31"/>
        </w:numPr>
        <w:rPr>
          <w:rFonts w:eastAsia="Calibri" w:cs="Arial"/>
        </w:rPr>
      </w:pPr>
      <w:r w:rsidRPr="00834929">
        <w:rPr>
          <w:rFonts w:eastAsia="Calibri" w:cs="Arial"/>
        </w:rPr>
        <w:t>disadvantage funding block 2: we have revised this section. We have changed our methodology so that we now use, ILR, school census, and HESA data to calculate block 2 funding</w:t>
      </w:r>
    </w:p>
    <w:p w:rsidR="001E287D" w:rsidRDefault="001E287D" w:rsidP="001E287D">
      <w:pPr>
        <w:pStyle w:val="ListParagraph"/>
        <w:numPr>
          <w:ilvl w:val="0"/>
          <w:numId w:val="31"/>
        </w:numPr>
        <w:rPr>
          <w:rFonts w:eastAsia="Calibri" w:cs="Arial"/>
        </w:rPr>
      </w:pPr>
      <w:r w:rsidRPr="00834929">
        <w:rPr>
          <w:rFonts w:eastAsia="Calibri" w:cs="Arial"/>
        </w:rPr>
        <w:t>area cost uplift: we have revised this section so that it is clear how we calculate area cost uplift factors, by using either the delivery location of the institution’s provision or the institution’s head office location</w:t>
      </w:r>
    </w:p>
    <w:p w:rsidR="001E287D" w:rsidRPr="001E287D" w:rsidRDefault="001E287D" w:rsidP="001E287D">
      <w:pPr>
        <w:rPr>
          <w:rFonts w:eastAsia="Calibri" w:cs="Arial"/>
          <w:b/>
          <w:sz w:val="28"/>
          <w:szCs w:val="28"/>
        </w:rPr>
      </w:pPr>
      <w:r w:rsidRPr="001E287D">
        <w:rPr>
          <w:rFonts w:eastAsia="Calibri" w:cs="Arial"/>
          <w:b/>
          <w:sz w:val="28"/>
          <w:szCs w:val="28"/>
        </w:rPr>
        <w:t>Regularity self-assessment questionnaire</w:t>
      </w:r>
    </w:p>
    <w:p w:rsidR="001E287D" w:rsidRPr="001E287D" w:rsidRDefault="001E287D" w:rsidP="001E287D">
      <w:pPr>
        <w:rPr>
          <w:rFonts w:eastAsia="Calibri" w:cs="Arial"/>
        </w:rPr>
      </w:pPr>
      <w:r w:rsidRPr="001E287D">
        <w:rPr>
          <w:rFonts w:eastAsia="Calibri" w:cs="Arial"/>
        </w:rPr>
        <w:t>The Education and Skills Funding Agency has updated the regularity self-assessment questionnaire for colleges.</w:t>
      </w:r>
    </w:p>
    <w:p w:rsidR="00393546" w:rsidRPr="00AF1B1A" w:rsidRDefault="001E287D" w:rsidP="001E287D">
      <w:pPr>
        <w:rPr>
          <w:rFonts w:eastAsia="Calibri" w:cs="Arial"/>
        </w:rPr>
      </w:pPr>
      <w:r w:rsidRPr="001E287D">
        <w:rPr>
          <w:rFonts w:eastAsia="Calibri" w:cs="Arial"/>
        </w:rPr>
        <w:t>Sixth-form and further education colleges must complete this self-assessment and pass to their external auditor to inform the regularity assurance engagement.</w:t>
      </w:r>
      <w:r w:rsidR="00393546" w:rsidRPr="00AF1B1A">
        <w:rPr>
          <w:rFonts w:eastAsia="Calibri" w:cs="Arial"/>
        </w:rPr>
        <w:br w:type="page"/>
      </w:r>
    </w:p>
    <w:p w:rsidR="00393546" w:rsidRDefault="00393546" w:rsidP="00BE4A54">
      <w:pPr>
        <w:spacing w:before="120" w:after="120" w:line="240" w:lineRule="auto"/>
        <w:rPr>
          <w:rFonts w:eastAsia="Calibri" w:cs="Arial"/>
        </w:rPr>
      </w:pPr>
      <w:r>
        <w:rPr>
          <w:rFonts w:eastAsia="Calibri" w:cs="Arial"/>
        </w:rPr>
        <w:lastRenderedPageBreak/>
        <w:t>Appendix 1</w:t>
      </w:r>
    </w:p>
    <w:p w:rsidR="00072293" w:rsidRDefault="00072293" w:rsidP="00393546">
      <w:pPr>
        <w:spacing w:before="120" w:after="120" w:line="240" w:lineRule="auto"/>
        <w:jc w:val="center"/>
        <w:rPr>
          <w:rFonts w:eastAsia="Calibri" w:cs="Arial"/>
          <w:b/>
          <w:sz w:val="28"/>
          <w:szCs w:val="28"/>
        </w:rPr>
      </w:pPr>
      <w:r w:rsidRPr="00072293">
        <w:rPr>
          <w:rFonts w:eastAsia="Calibri" w:cs="Arial"/>
          <w:b/>
          <w:sz w:val="28"/>
          <w:szCs w:val="28"/>
        </w:rPr>
        <w:t>Technical education: work placement funding</w:t>
      </w:r>
    </w:p>
    <w:p w:rsidR="00072293" w:rsidRPr="00072293" w:rsidRDefault="00072293" w:rsidP="00072293">
      <w:pPr>
        <w:spacing w:before="120" w:after="120" w:line="240" w:lineRule="auto"/>
        <w:ind w:left="720"/>
        <w:rPr>
          <w:rFonts w:eastAsia="Calibri" w:cs="Arial"/>
        </w:rPr>
      </w:pPr>
      <w:r w:rsidRPr="00072293">
        <w:rPr>
          <w:rFonts w:eastAsia="Calibri" w:cs="Arial"/>
        </w:rPr>
        <w:t>On 6 July Education Secretary Justine Greening confirmed a £50 million investment from April 2018 to fund high quality work placements, a key component of every T level, to help prepare young people for skilled work. A commitment was made last summer through the Post-16 skills plan that all 16 to 19 students following a new technical education route will be entitled to a substantial work placement to arm them with the technical skills that they need to give them the best possible chance for entering skilled employment.</w:t>
      </w:r>
    </w:p>
    <w:p w:rsidR="00072293" w:rsidRPr="00072293" w:rsidRDefault="00072293" w:rsidP="00072293">
      <w:pPr>
        <w:spacing w:before="120" w:after="120" w:line="240" w:lineRule="auto"/>
        <w:ind w:left="720"/>
        <w:rPr>
          <w:rFonts w:eastAsia="Calibri" w:cs="Arial"/>
          <w:b/>
        </w:rPr>
      </w:pPr>
      <w:r w:rsidRPr="00072293">
        <w:rPr>
          <w:rFonts w:eastAsia="Calibri" w:cs="Arial"/>
          <w:b/>
        </w:rPr>
        <w:t>Work placements</w:t>
      </w:r>
    </w:p>
    <w:p w:rsidR="00072293" w:rsidRPr="00072293" w:rsidRDefault="00072293" w:rsidP="00072293">
      <w:pPr>
        <w:spacing w:before="120" w:after="120" w:line="240" w:lineRule="auto"/>
        <w:ind w:left="720"/>
        <w:rPr>
          <w:rFonts w:eastAsia="Calibri" w:cs="Arial"/>
        </w:rPr>
      </w:pPr>
      <w:r w:rsidRPr="00072293">
        <w:rPr>
          <w:rFonts w:eastAsia="Calibri" w:cs="Arial"/>
        </w:rPr>
        <w:t>Work placements will form an integral part of the new ‘T levels’. A student will not be able to obtain their T level certificate unless they have undertaken a work placement. We expect work placements to be in an external setting (typically around 3 months) with clearly defined aims and objectives. The work placement will need to be occupationally specific to ensure young people secure the workplace behaviours and the technical skills relevant to the occupation that they are studying towards.</w:t>
      </w:r>
    </w:p>
    <w:p w:rsidR="00072293" w:rsidRPr="00072293" w:rsidRDefault="00072293" w:rsidP="00072293">
      <w:pPr>
        <w:spacing w:before="120" w:after="120" w:line="240" w:lineRule="auto"/>
        <w:ind w:left="720"/>
        <w:rPr>
          <w:rFonts w:eastAsia="Calibri" w:cs="Arial"/>
        </w:rPr>
      </w:pPr>
      <w:r w:rsidRPr="00072293">
        <w:rPr>
          <w:rFonts w:eastAsia="Calibri" w:cs="Arial"/>
        </w:rPr>
        <w:t>We recognise this will be a significant step change for the sector. That is why we are providing this information now and why, at the Spring Budget, we announced a £500 million per year investment in ‘T levels’, with a significant proportion allocated to support providers in the delivery of work placements.</w:t>
      </w:r>
    </w:p>
    <w:p w:rsidR="00072293" w:rsidRPr="00072293" w:rsidRDefault="00072293" w:rsidP="00072293">
      <w:pPr>
        <w:spacing w:before="120" w:after="120" w:line="240" w:lineRule="auto"/>
        <w:ind w:left="720"/>
        <w:rPr>
          <w:rFonts w:eastAsia="Calibri" w:cs="Arial"/>
        </w:rPr>
      </w:pPr>
      <w:r w:rsidRPr="00072293">
        <w:rPr>
          <w:rFonts w:eastAsia="Calibri" w:cs="Arial"/>
        </w:rPr>
        <w:t>This funding will be available to providers currently delivering the technical programmes we expect could evolve over time to T levels. After the summer, we will communicate which providers will be eligible for this funding. Funding will be available from 2018 to 2019 financial year, to boost providers’ in-house capacity in order that they can begin putting in place the infrastructure and resources needed to deliver substantial work placements. This could include for example, hiring dedicated work placement co-ordinators, additional resource to allow time for technical subject tutors/teachers to be involved in setting up work placements, dedicating resource to strengthen employer links and preparing students for work placements.</w:t>
      </w:r>
    </w:p>
    <w:p w:rsidR="00072293" w:rsidRPr="00072293" w:rsidRDefault="00072293" w:rsidP="00072293">
      <w:pPr>
        <w:spacing w:before="120" w:after="120" w:line="240" w:lineRule="auto"/>
        <w:ind w:left="720"/>
        <w:rPr>
          <w:rFonts w:eastAsia="Calibri" w:cs="Arial"/>
        </w:rPr>
      </w:pPr>
      <w:r w:rsidRPr="00072293">
        <w:rPr>
          <w:rFonts w:eastAsia="Calibri" w:cs="Arial"/>
        </w:rPr>
        <w:t>When we will set out which providers are eligible for this funding, we will invite these providers to submit an Implementation Plan that outlines their intentions to step up to this challenge and set out how the available funding will be used during the 2018 to 2019 academic year. This will be an opportunity to describe how the funding would be used to support short-term and longer-term plans for expanding work placement provision to meet the future demand for T level delivery. Funding will be subject to the submission of a complete Implementation Plan.</w:t>
      </w:r>
    </w:p>
    <w:p w:rsidR="00072293" w:rsidRPr="00072293" w:rsidRDefault="00072293" w:rsidP="00072293">
      <w:pPr>
        <w:spacing w:before="120" w:after="120" w:line="240" w:lineRule="auto"/>
        <w:ind w:left="720"/>
        <w:rPr>
          <w:rFonts w:eastAsia="Calibri" w:cs="Arial"/>
        </w:rPr>
      </w:pPr>
      <w:r w:rsidRPr="00072293">
        <w:rPr>
          <w:rFonts w:eastAsia="Calibri" w:cs="Arial"/>
        </w:rPr>
        <w:t>We will also issue guidance in September setting out details about our expectations for work placements, the assessment criteria for the completed Implementation Plan template and more information about the funding formula we will use to calculate and allocate the funding.</w:t>
      </w:r>
    </w:p>
    <w:p w:rsidR="00072293" w:rsidRPr="00072293" w:rsidRDefault="00072293" w:rsidP="00072293">
      <w:pPr>
        <w:spacing w:before="120" w:after="120" w:line="240" w:lineRule="auto"/>
        <w:ind w:left="720"/>
        <w:rPr>
          <w:rFonts w:eastAsia="Calibri" w:cs="Arial"/>
        </w:rPr>
      </w:pPr>
      <w:r w:rsidRPr="00072293">
        <w:rPr>
          <w:rFonts w:eastAsia="Calibri" w:cs="Arial"/>
        </w:rPr>
        <w:t>We hope that eligible providers will take full advantage of this offer to ensure that they can give their students high quality work placements, which will give them the best possible preparation and skills for the career that they aspire to.</w:t>
      </w:r>
    </w:p>
    <w:p w:rsidR="00072293" w:rsidRPr="00072293" w:rsidRDefault="00072293" w:rsidP="00072293">
      <w:pPr>
        <w:spacing w:before="120" w:after="120" w:line="240" w:lineRule="auto"/>
        <w:ind w:left="720"/>
        <w:rPr>
          <w:rFonts w:eastAsia="Calibri" w:cs="Arial"/>
          <w:b/>
        </w:rPr>
      </w:pPr>
      <w:r w:rsidRPr="00072293">
        <w:rPr>
          <w:rFonts w:eastAsia="Calibri" w:cs="Arial"/>
          <w:b/>
        </w:rPr>
        <w:lastRenderedPageBreak/>
        <w:t>Funding offer</w:t>
      </w:r>
    </w:p>
    <w:p w:rsidR="00072293" w:rsidRPr="00072293" w:rsidRDefault="00072293" w:rsidP="00072293">
      <w:pPr>
        <w:spacing w:before="120" w:after="120" w:line="240" w:lineRule="auto"/>
        <w:ind w:left="720"/>
        <w:rPr>
          <w:rFonts w:eastAsia="Calibri" w:cs="Arial"/>
        </w:rPr>
      </w:pPr>
      <w:r w:rsidRPr="00072293">
        <w:rPr>
          <w:rFonts w:eastAsia="Calibri" w:cs="Arial"/>
        </w:rPr>
        <w:t>To support the sector to prepare for and implement substantial work placements, the Department for Education (DfE) will be allocating funds to institutions/providers from the allocated £50 million in the 2018 to 2019 financial year. We expect the majority of funding will be used on building capacity with a commitment to commence an agreed number of work placements early to help ensure that the sector is ready.</w:t>
      </w:r>
    </w:p>
    <w:p w:rsidR="00072293" w:rsidRPr="00072293" w:rsidRDefault="00072293" w:rsidP="00072293">
      <w:pPr>
        <w:spacing w:before="120" w:after="120" w:line="240" w:lineRule="auto"/>
        <w:ind w:left="720"/>
        <w:rPr>
          <w:rFonts w:eastAsia="Calibri" w:cs="Arial"/>
        </w:rPr>
      </w:pPr>
      <w:r w:rsidRPr="00072293">
        <w:rPr>
          <w:rFonts w:eastAsia="Calibri" w:cs="Arial"/>
        </w:rPr>
        <w:t>This funding is set to increase over the period to 2020 to 2021 financial year as we expect the number of placements to increase.</w:t>
      </w:r>
    </w:p>
    <w:p w:rsidR="00072293" w:rsidRDefault="00072293" w:rsidP="00072293">
      <w:pPr>
        <w:spacing w:before="120" w:after="120" w:line="240" w:lineRule="auto"/>
        <w:ind w:left="720"/>
        <w:rPr>
          <w:rFonts w:eastAsia="Calibri" w:cs="Arial"/>
          <w:b/>
        </w:rPr>
      </w:pPr>
      <w:r w:rsidRPr="00072293">
        <w:rPr>
          <w:rFonts w:eastAsia="Calibri" w:cs="Arial"/>
          <w:b/>
        </w:rPr>
        <w:t>Securing funding</w:t>
      </w:r>
    </w:p>
    <w:p w:rsidR="00072293" w:rsidRPr="00072293" w:rsidRDefault="00072293" w:rsidP="00072293">
      <w:pPr>
        <w:spacing w:before="120" w:after="120" w:line="240" w:lineRule="auto"/>
        <w:ind w:left="720"/>
        <w:rPr>
          <w:rFonts w:eastAsia="Calibri" w:cs="Arial"/>
        </w:rPr>
      </w:pPr>
      <w:r w:rsidRPr="00072293">
        <w:rPr>
          <w:rFonts w:eastAsia="Calibri" w:cs="Arial"/>
        </w:rPr>
        <w:t>One of the conditions of securing this funding is that all eligible institutions must complete and return an implementation plan. The DfE will need to be satisfied institutions have a complete plan in place before funding will be released.</w:t>
      </w:r>
    </w:p>
    <w:p w:rsidR="00072293" w:rsidRPr="00072293" w:rsidRDefault="00072293" w:rsidP="00072293">
      <w:pPr>
        <w:spacing w:before="120" w:after="120" w:line="240" w:lineRule="auto"/>
        <w:ind w:left="720"/>
        <w:rPr>
          <w:rFonts w:eastAsia="Calibri" w:cs="Arial"/>
        </w:rPr>
      </w:pPr>
      <w:r w:rsidRPr="00072293">
        <w:rPr>
          <w:rFonts w:eastAsia="Calibri" w:cs="Arial"/>
        </w:rPr>
        <w:t>Completed implementation plans should include how institutions will make the best use of the funds in both the long term and short term including the number of work placements you have already arranged for your learners and how many more additional work placements this funding would help arrange. We would also want to know how this additional funding would lead to a better quality of work placements for students and how you will collaborate locally with other institutions and colleges to help deliver high quality work placements.</w:t>
      </w:r>
    </w:p>
    <w:p w:rsidR="00072293" w:rsidRPr="00072293" w:rsidRDefault="00072293" w:rsidP="00072293">
      <w:pPr>
        <w:spacing w:before="120" w:after="120" w:line="240" w:lineRule="auto"/>
        <w:ind w:left="720"/>
        <w:rPr>
          <w:rFonts w:eastAsia="Calibri" w:cs="Arial"/>
          <w:b/>
        </w:rPr>
      </w:pPr>
      <w:r w:rsidRPr="00072293">
        <w:rPr>
          <w:rFonts w:eastAsia="Calibri" w:cs="Arial"/>
          <w:b/>
        </w:rPr>
        <w:t>Timescales</w:t>
      </w:r>
    </w:p>
    <w:p w:rsidR="00072293" w:rsidRDefault="00072293" w:rsidP="00072293">
      <w:pPr>
        <w:spacing w:before="120" w:after="120" w:line="240" w:lineRule="auto"/>
        <w:ind w:left="720"/>
        <w:rPr>
          <w:rFonts w:eastAsia="Calibri" w:cs="Arial"/>
        </w:rPr>
      </w:pPr>
      <w:r w:rsidRPr="00072293">
        <w:rPr>
          <w:rFonts w:eastAsia="Calibri" w:cs="Arial"/>
        </w:rPr>
        <w:t>To ensure funding is allocated accurately and on time, the DfE have set out below the key dates for delivering work placement funding:</w:t>
      </w:r>
    </w:p>
    <w:tbl>
      <w:tblPr>
        <w:tblW w:w="9642" w:type="dxa"/>
        <w:shd w:val="clear" w:color="auto" w:fill="FFFFFF"/>
        <w:tblCellMar>
          <w:left w:w="0" w:type="dxa"/>
          <w:right w:w="0" w:type="dxa"/>
        </w:tblCellMar>
        <w:tblLook w:val="04A0" w:firstRow="1" w:lastRow="0" w:firstColumn="1" w:lastColumn="0" w:noHBand="0" w:noVBand="1"/>
      </w:tblPr>
      <w:tblGrid>
        <w:gridCol w:w="2626"/>
        <w:gridCol w:w="7016"/>
      </w:tblGrid>
      <w:tr w:rsidR="00072293" w:rsidRPr="00072293" w:rsidTr="005B5536">
        <w:trPr>
          <w:trHeight w:val="193"/>
          <w:tblHeader/>
        </w:trPr>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072293" w:rsidRPr="00072293" w:rsidRDefault="00072293" w:rsidP="00072293">
            <w:pPr>
              <w:spacing w:after="0" w:line="240" w:lineRule="auto"/>
              <w:rPr>
                <w:rFonts w:ascii="Arial" w:eastAsia="Times New Roman" w:hAnsi="Arial" w:cs="Arial"/>
                <w:b/>
                <w:bCs/>
                <w:color w:val="0B0C0C"/>
                <w:sz w:val="21"/>
                <w:szCs w:val="21"/>
                <w:lang w:eastAsia="en-GB"/>
              </w:rPr>
            </w:pPr>
            <w:r w:rsidRPr="00072293">
              <w:rPr>
                <w:rFonts w:ascii="Arial" w:eastAsia="Times New Roman" w:hAnsi="Arial" w:cs="Arial"/>
                <w:b/>
                <w:bCs/>
                <w:color w:val="0B0C0C"/>
                <w:sz w:val="21"/>
                <w:szCs w:val="21"/>
                <w:lang w:eastAsia="en-GB"/>
              </w:rPr>
              <w:t>Date</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072293" w:rsidRPr="00072293" w:rsidRDefault="00072293" w:rsidP="00072293">
            <w:pPr>
              <w:spacing w:after="0" w:line="240" w:lineRule="auto"/>
              <w:rPr>
                <w:rFonts w:ascii="Arial" w:eastAsia="Times New Roman" w:hAnsi="Arial" w:cs="Arial"/>
                <w:b/>
                <w:bCs/>
                <w:color w:val="0B0C0C"/>
                <w:sz w:val="21"/>
                <w:szCs w:val="21"/>
                <w:lang w:eastAsia="en-GB"/>
              </w:rPr>
            </w:pPr>
            <w:r w:rsidRPr="00072293">
              <w:rPr>
                <w:rFonts w:ascii="Arial" w:eastAsia="Times New Roman" w:hAnsi="Arial" w:cs="Arial"/>
                <w:b/>
                <w:bCs/>
                <w:color w:val="0B0C0C"/>
                <w:sz w:val="21"/>
                <w:szCs w:val="21"/>
                <w:lang w:eastAsia="en-GB"/>
              </w:rPr>
              <w:t>Action</w:t>
            </w:r>
          </w:p>
        </w:tc>
      </w:tr>
      <w:tr w:rsidR="00072293" w:rsidRPr="00072293" w:rsidTr="005B5536">
        <w:trPr>
          <w:trHeight w:val="193"/>
          <w:tblHeader/>
        </w:trPr>
        <w:tc>
          <w:tcPr>
            <w:tcW w:w="0" w:type="auto"/>
            <w:tcBorders>
              <w:top w:val="nil"/>
              <w:left w:val="nil"/>
              <w:bottom w:val="single" w:sz="6" w:space="0" w:color="BFC1C3"/>
              <w:right w:val="nil"/>
            </w:tcBorders>
            <w:shd w:val="clear" w:color="auto" w:fill="FFFFFF"/>
            <w:tcMar>
              <w:top w:w="150" w:type="dxa"/>
              <w:left w:w="0" w:type="dxa"/>
              <w:bottom w:w="150" w:type="dxa"/>
              <w:right w:w="150" w:type="dxa"/>
            </w:tcMar>
          </w:tcPr>
          <w:p w:rsidR="00072293" w:rsidRPr="00072293" w:rsidRDefault="00072293" w:rsidP="00072293">
            <w:pPr>
              <w:spacing w:after="0" w:line="240" w:lineRule="auto"/>
              <w:rPr>
                <w:rFonts w:ascii="Arial" w:eastAsia="Times New Roman" w:hAnsi="Arial" w:cs="Arial"/>
                <w:b/>
                <w:bCs/>
                <w:color w:val="0B0C0C"/>
                <w:sz w:val="21"/>
                <w:szCs w:val="21"/>
                <w:lang w:eastAsia="en-GB"/>
              </w:rPr>
            </w:pP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tcPr>
          <w:p w:rsidR="00072293" w:rsidRPr="00072293" w:rsidRDefault="00072293" w:rsidP="00072293">
            <w:pPr>
              <w:spacing w:after="0" w:line="240" w:lineRule="auto"/>
              <w:rPr>
                <w:rFonts w:ascii="Arial" w:eastAsia="Times New Roman" w:hAnsi="Arial" w:cs="Arial"/>
                <w:b/>
                <w:bCs/>
                <w:color w:val="0B0C0C"/>
                <w:sz w:val="21"/>
                <w:szCs w:val="21"/>
                <w:lang w:eastAsia="en-GB"/>
              </w:rPr>
            </w:pPr>
          </w:p>
        </w:tc>
      </w:tr>
      <w:tr w:rsidR="00072293" w:rsidRPr="00072293" w:rsidTr="005B5536">
        <w:trPr>
          <w:trHeight w:val="193"/>
        </w:trPr>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072293" w:rsidRPr="00072293" w:rsidRDefault="00072293" w:rsidP="00072293">
            <w:pPr>
              <w:spacing w:after="0" w:line="240" w:lineRule="auto"/>
              <w:rPr>
                <w:rFonts w:ascii="inherit" w:eastAsia="Times New Roman" w:hAnsi="inherit" w:cs="Arial"/>
                <w:color w:val="0B0C0C"/>
                <w:sz w:val="21"/>
                <w:szCs w:val="21"/>
                <w:lang w:eastAsia="en-GB"/>
              </w:rPr>
            </w:pPr>
            <w:r w:rsidRPr="00072293">
              <w:rPr>
                <w:rFonts w:ascii="inherit" w:eastAsia="Times New Roman" w:hAnsi="inherit" w:cs="Arial"/>
                <w:color w:val="0B0C0C"/>
                <w:sz w:val="21"/>
                <w:szCs w:val="21"/>
                <w:lang w:eastAsia="en-GB"/>
              </w:rPr>
              <w:t>September 2017</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072293" w:rsidRPr="00072293" w:rsidRDefault="00072293" w:rsidP="00072293">
            <w:pPr>
              <w:spacing w:after="0" w:line="240" w:lineRule="auto"/>
              <w:rPr>
                <w:rFonts w:ascii="inherit" w:eastAsia="Times New Roman" w:hAnsi="inherit" w:cs="Arial"/>
                <w:color w:val="0B0C0C"/>
                <w:sz w:val="21"/>
                <w:szCs w:val="21"/>
                <w:lang w:eastAsia="en-GB"/>
              </w:rPr>
            </w:pPr>
            <w:r w:rsidRPr="00072293">
              <w:rPr>
                <w:rFonts w:ascii="inherit" w:eastAsia="Times New Roman" w:hAnsi="inherit" w:cs="Arial"/>
                <w:color w:val="0B0C0C"/>
                <w:sz w:val="21"/>
                <w:szCs w:val="21"/>
                <w:lang w:eastAsia="en-GB"/>
              </w:rPr>
              <w:t>The DfE to communicate with all eligible institutions and publish guidance</w:t>
            </w:r>
          </w:p>
        </w:tc>
      </w:tr>
      <w:tr w:rsidR="00072293" w:rsidRPr="00072293" w:rsidTr="005B5536">
        <w:trPr>
          <w:trHeight w:val="193"/>
        </w:trPr>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072293" w:rsidRPr="00072293" w:rsidRDefault="00072293" w:rsidP="00072293">
            <w:pPr>
              <w:spacing w:after="0" w:line="240" w:lineRule="auto"/>
              <w:rPr>
                <w:rFonts w:ascii="inherit" w:eastAsia="Times New Roman" w:hAnsi="inherit" w:cs="Arial"/>
                <w:color w:val="0B0C0C"/>
                <w:sz w:val="21"/>
                <w:szCs w:val="21"/>
                <w:lang w:eastAsia="en-GB"/>
              </w:rPr>
            </w:pPr>
            <w:r w:rsidRPr="00072293">
              <w:rPr>
                <w:rFonts w:ascii="inherit" w:eastAsia="Times New Roman" w:hAnsi="inherit" w:cs="Arial"/>
                <w:color w:val="0B0C0C"/>
                <w:sz w:val="21"/>
                <w:szCs w:val="21"/>
                <w:lang w:eastAsia="en-GB"/>
              </w:rPr>
              <w:t>End of October 2017</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072293" w:rsidRPr="00072293" w:rsidRDefault="00072293" w:rsidP="00072293">
            <w:pPr>
              <w:spacing w:after="0" w:line="240" w:lineRule="auto"/>
              <w:rPr>
                <w:rFonts w:ascii="inherit" w:eastAsia="Times New Roman" w:hAnsi="inherit" w:cs="Arial"/>
                <w:color w:val="0B0C0C"/>
                <w:sz w:val="21"/>
                <w:szCs w:val="21"/>
                <w:lang w:eastAsia="en-GB"/>
              </w:rPr>
            </w:pPr>
            <w:r w:rsidRPr="00072293">
              <w:rPr>
                <w:rFonts w:ascii="inherit" w:eastAsia="Times New Roman" w:hAnsi="inherit" w:cs="Arial"/>
                <w:color w:val="0B0C0C"/>
                <w:sz w:val="21"/>
                <w:szCs w:val="21"/>
                <w:lang w:eastAsia="en-GB"/>
              </w:rPr>
              <w:t>Proposed implementation plans submitted from institutions</w:t>
            </w:r>
          </w:p>
        </w:tc>
      </w:tr>
      <w:tr w:rsidR="00072293" w:rsidRPr="00072293" w:rsidTr="005B5536">
        <w:trPr>
          <w:trHeight w:val="407"/>
        </w:trPr>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072293" w:rsidRPr="00072293" w:rsidRDefault="00072293" w:rsidP="00072293">
            <w:pPr>
              <w:spacing w:after="0" w:line="240" w:lineRule="auto"/>
              <w:rPr>
                <w:rFonts w:ascii="inherit" w:eastAsia="Times New Roman" w:hAnsi="inherit" w:cs="Arial"/>
                <w:color w:val="0B0C0C"/>
                <w:sz w:val="21"/>
                <w:szCs w:val="21"/>
                <w:lang w:eastAsia="en-GB"/>
              </w:rPr>
            </w:pPr>
            <w:r w:rsidRPr="00072293">
              <w:rPr>
                <w:rFonts w:ascii="inherit" w:eastAsia="Times New Roman" w:hAnsi="inherit" w:cs="Arial"/>
                <w:color w:val="0B0C0C"/>
                <w:sz w:val="21"/>
                <w:szCs w:val="21"/>
                <w:lang w:eastAsia="en-GB"/>
              </w:rPr>
              <w:t>Early November – mid December 2017</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072293" w:rsidRPr="00072293" w:rsidRDefault="00072293" w:rsidP="00072293">
            <w:pPr>
              <w:spacing w:after="0" w:line="240" w:lineRule="auto"/>
              <w:rPr>
                <w:rFonts w:ascii="inherit" w:eastAsia="Times New Roman" w:hAnsi="inherit" w:cs="Arial"/>
                <w:color w:val="0B0C0C"/>
                <w:sz w:val="21"/>
                <w:szCs w:val="21"/>
                <w:lang w:eastAsia="en-GB"/>
              </w:rPr>
            </w:pPr>
            <w:r w:rsidRPr="00072293">
              <w:rPr>
                <w:rFonts w:ascii="inherit" w:eastAsia="Times New Roman" w:hAnsi="inherit" w:cs="Arial"/>
                <w:color w:val="0B0C0C"/>
                <w:sz w:val="21"/>
                <w:szCs w:val="21"/>
                <w:lang w:eastAsia="en-GB"/>
              </w:rPr>
              <w:t>The DfE reviews the implementation plans</w:t>
            </w:r>
          </w:p>
        </w:tc>
      </w:tr>
      <w:tr w:rsidR="00072293" w:rsidRPr="00072293" w:rsidTr="005B5536">
        <w:trPr>
          <w:trHeight w:val="398"/>
        </w:trPr>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072293" w:rsidRPr="00072293" w:rsidRDefault="00072293" w:rsidP="00072293">
            <w:pPr>
              <w:spacing w:after="0" w:line="240" w:lineRule="auto"/>
              <w:rPr>
                <w:rFonts w:ascii="inherit" w:eastAsia="Times New Roman" w:hAnsi="inherit" w:cs="Arial"/>
                <w:color w:val="0B0C0C"/>
                <w:sz w:val="21"/>
                <w:szCs w:val="21"/>
                <w:lang w:eastAsia="en-GB"/>
              </w:rPr>
            </w:pPr>
            <w:r w:rsidRPr="00072293">
              <w:rPr>
                <w:rFonts w:ascii="inherit" w:eastAsia="Times New Roman" w:hAnsi="inherit" w:cs="Arial"/>
                <w:color w:val="0B0C0C"/>
                <w:sz w:val="21"/>
                <w:szCs w:val="21"/>
                <w:lang w:eastAsia="en-GB"/>
              </w:rPr>
              <w:t>End December 2017</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072293" w:rsidRPr="00072293" w:rsidRDefault="00072293" w:rsidP="00072293">
            <w:pPr>
              <w:spacing w:after="0" w:line="240" w:lineRule="auto"/>
              <w:rPr>
                <w:rFonts w:ascii="inherit" w:eastAsia="Times New Roman" w:hAnsi="inherit" w:cs="Arial"/>
                <w:color w:val="0B0C0C"/>
                <w:sz w:val="21"/>
                <w:szCs w:val="21"/>
                <w:lang w:eastAsia="en-GB"/>
              </w:rPr>
            </w:pPr>
            <w:r w:rsidRPr="00072293">
              <w:rPr>
                <w:rFonts w:ascii="inherit" w:eastAsia="Times New Roman" w:hAnsi="inherit" w:cs="Arial"/>
                <w:color w:val="0B0C0C"/>
                <w:sz w:val="21"/>
                <w:szCs w:val="21"/>
                <w:lang w:eastAsia="en-GB"/>
              </w:rPr>
              <w:t>Notify successful institutions of outcome and ask any institutions with incomplete implementation plans to re-submit</w:t>
            </w:r>
          </w:p>
        </w:tc>
      </w:tr>
      <w:tr w:rsidR="00072293" w:rsidRPr="00072293" w:rsidTr="005B5536">
        <w:trPr>
          <w:trHeight w:val="193"/>
        </w:trPr>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072293" w:rsidRPr="00072293" w:rsidRDefault="00072293" w:rsidP="00072293">
            <w:pPr>
              <w:spacing w:after="0" w:line="240" w:lineRule="auto"/>
              <w:rPr>
                <w:rFonts w:ascii="inherit" w:eastAsia="Times New Roman" w:hAnsi="inherit" w:cs="Arial"/>
                <w:color w:val="0B0C0C"/>
                <w:sz w:val="21"/>
                <w:szCs w:val="21"/>
                <w:lang w:eastAsia="en-GB"/>
              </w:rPr>
            </w:pPr>
            <w:r w:rsidRPr="00072293">
              <w:rPr>
                <w:rFonts w:ascii="inherit" w:eastAsia="Times New Roman" w:hAnsi="inherit" w:cs="Arial"/>
                <w:color w:val="0B0C0C"/>
                <w:sz w:val="21"/>
                <w:szCs w:val="21"/>
                <w:lang w:eastAsia="en-GB"/>
              </w:rPr>
              <w:t>End of January 2018</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072293" w:rsidRPr="00072293" w:rsidRDefault="00072293" w:rsidP="00072293">
            <w:pPr>
              <w:spacing w:after="0" w:line="240" w:lineRule="auto"/>
              <w:rPr>
                <w:rFonts w:ascii="inherit" w:eastAsia="Times New Roman" w:hAnsi="inherit" w:cs="Arial"/>
                <w:color w:val="0B0C0C"/>
                <w:sz w:val="21"/>
                <w:szCs w:val="21"/>
                <w:lang w:eastAsia="en-GB"/>
              </w:rPr>
            </w:pPr>
            <w:r w:rsidRPr="00072293">
              <w:rPr>
                <w:rFonts w:ascii="inherit" w:eastAsia="Times New Roman" w:hAnsi="inherit" w:cs="Arial"/>
                <w:color w:val="0B0C0C"/>
                <w:sz w:val="21"/>
                <w:szCs w:val="21"/>
                <w:lang w:eastAsia="en-GB"/>
              </w:rPr>
              <w:t>Final deadline for completed implementation plans back to the DfE</w:t>
            </w:r>
          </w:p>
        </w:tc>
      </w:tr>
      <w:tr w:rsidR="00072293" w:rsidRPr="00072293" w:rsidTr="005B5536">
        <w:trPr>
          <w:trHeight w:val="193"/>
        </w:trPr>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072293" w:rsidRPr="00072293" w:rsidRDefault="00072293" w:rsidP="00072293">
            <w:pPr>
              <w:spacing w:after="0" w:line="240" w:lineRule="auto"/>
              <w:rPr>
                <w:rFonts w:ascii="inherit" w:eastAsia="Times New Roman" w:hAnsi="inherit" w:cs="Arial"/>
                <w:color w:val="0B0C0C"/>
                <w:sz w:val="21"/>
                <w:szCs w:val="21"/>
                <w:lang w:eastAsia="en-GB"/>
              </w:rPr>
            </w:pPr>
            <w:r w:rsidRPr="00072293">
              <w:rPr>
                <w:rFonts w:ascii="inherit" w:eastAsia="Times New Roman" w:hAnsi="inherit" w:cs="Arial"/>
                <w:color w:val="0B0C0C"/>
                <w:sz w:val="21"/>
                <w:szCs w:val="21"/>
                <w:lang w:eastAsia="en-GB"/>
              </w:rPr>
              <w:t>End of February 2018</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072293" w:rsidRPr="00072293" w:rsidRDefault="00072293" w:rsidP="00072293">
            <w:pPr>
              <w:spacing w:after="0" w:line="240" w:lineRule="auto"/>
              <w:rPr>
                <w:rFonts w:ascii="inherit" w:eastAsia="Times New Roman" w:hAnsi="inherit" w:cs="Arial"/>
                <w:color w:val="0B0C0C"/>
                <w:sz w:val="21"/>
                <w:szCs w:val="21"/>
                <w:lang w:eastAsia="en-GB"/>
              </w:rPr>
            </w:pPr>
            <w:r w:rsidRPr="00072293">
              <w:rPr>
                <w:rFonts w:ascii="inherit" w:eastAsia="Times New Roman" w:hAnsi="inherit" w:cs="Arial"/>
                <w:color w:val="0B0C0C"/>
                <w:sz w:val="21"/>
                <w:szCs w:val="21"/>
                <w:lang w:eastAsia="en-GB"/>
              </w:rPr>
              <w:t>Re-submitted plans reviewed</w:t>
            </w:r>
          </w:p>
        </w:tc>
      </w:tr>
      <w:tr w:rsidR="00072293" w:rsidRPr="00072293" w:rsidTr="005B5536">
        <w:trPr>
          <w:trHeight w:val="193"/>
        </w:trPr>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072293" w:rsidRPr="00072293" w:rsidRDefault="00072293" w:rsidP="00072293">
            <w:pPr>
              <w:spacing w:after="0" w:line="240" w:lineRule="auto"/>
              <w:rPr>
                <w:rFonts w:ascii="inherit" w:eastAsia="Times New Roman" w:hAnsi="inherit" w:cs="Arial"/>
                <w:color w:val="0B0C0C"/>
                <w:sz w:val="21"/>
                <w:szCs w:val="21"/>
                <w:lang w:eastAsia="en-GB"/>
              </w:rPr>
            </w:pPr>
            <w:r w:rsidRPr="00072293">
              <w:rPr>
                <w:rFonts w:ascii="inherit" w:eastAsia="Times New Roman" w:hAnsi="inherit" w:cs="Arial"/>
                <w:color w:val="0B0C0C"/>
                <w:sz w:val="21"/>
                <w:szCs w:val="21"/>
                <w:lang w:eastAsia="en-GB"/>
              </w:rPr>
              <w:t>End February 2018</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072293" w:rsidRPr="00072293" w:rsidRDefault="00072293" w:rsidP="00072293">
            <w:pPr>
              <w:spacing w:after="0" w:line="240" w:lineRule="auto"/>
              <w:rPr>
                <w:rFonts w:ascii="inherit" w:eastAsia="Times New Roman" w:hAnsi="inherit" w:cs="Arial"/>
                <w:color w:val="0B0C0C"/>
                <w:sz w:val="21"/>
                <w:szCs w:val="21"/>
                <w:lang w:eastAsia="en-GB"/>
              </w:rPr>
            </w:pPr>
            <w:r w:rsidRPr="00072293">
              <w:rPr>
                <w:rFonts w:ascii="inherit" w:eastAsia="Times New Roman" w:hAnsi="inherit" w:cs="Arial"/>
                <w:color w:val="0B0C0C"/>
                <w:sz w:val="21"/>
                <w:szCs w:val="21"/>
                <w:lang w:eastAsia="en-GB"/>
              </w:rPr>
              <w:t>Finalise allocation amounts for each provider</w:t>
            </w:r>
          </w:p>
        </w:tc>
      </w:tr>
      <w:tr w:rsidR="00072293" w:rsidRPr="00072293" w:rsidTr="005B5536">
        <w:trPr>
          <w:trHeight w:val="213"/>
        </w:trPr>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072293" w:rsidRPr="00072293" w:rsidRDefault="00072293" w:rsidP="00072293">
            <w:pPr>
              <w:spacing w:after="0" w:line="240" w:lineRule="auto"/>
              <w:rPr>
                <w:rFonts w:ascii="inherit" w:eastAsia="Times New Roman" w:hAnsi="inherit" w:cs="Arial"/>
                <w:color w:val="0B0C0C"/>
                <w:sz w:val="21"/>
                <w:szCs w:val="21"/>
                <w:lang w:eastAsia="en-GB"/>
              </w:rPr>
            </w:pPr>
            <w:r w:rsidRPr="00072293">
              <w:rPr>
                <w:rFonts w:ascii="inherit" w:eastAsia="Times New Roman" w:hAnsi="inherit" w:cs="Arial"/>
                <w:color w:val="0B0C0C"/>
                <w:sz w:val="21"/>
                <w:szCs w:val="21"/>
                <w:lang w:eastAsia="en-GB"/>
              </w:rPr>
              <w:lastRenderedPageBreak/>
              <w:t>End February 2018</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072293" w:rsidRPr="00072293" w:rsidRDefault="00072293" w:rsidP="00072293">
            <w:pPr>
              <w:spacing w:after="0" w:line="240" w:lineRule="auto"/>
              <w:rPr>
                <w:rFonts w:ascii="inherit" w:eastAsia="Times New Roman" w:hAnsi="inherit" w:cs="Arial"/>
                <w:color w:val="0B0C0C"/>
                <w:sz w:val="21"/>
                <w:szCs w:val="21"/>
                <w:lang w:eastAsia="en-GB"/>
              </w:rPr>
            </w:pPr>
            <w:r w:rsidRPr="00072293">
              <w:rPr>
                <w:rFonts w:ascii="inherit" w:eastAsia="Times New Roman" w:hAnsi="inherit" w:cs="Arial"/>
                <w:color w:val="0B0C0C"/>
                <w:sz w:val="21"/>
                <w:szCs w:val="21"/>
                <w:lang w:eastAsia="en-GB"/>
              </w:rPr>
              <w:t>Write to institutions confirming allocations</w:t>
            </w:r>
          </w:p>
        </w:tc>
      </w:tr>
      <w:tr w:rsidR="00072293" w:rsidRPr="00072293" w:rsidTr="005B5536">
        <w:trPr>
          <w:trHeight w:val="193"/>
        </w:trPr>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072293" w:rsidRPr="00072293" w:rsidRDefault="00072293" w:rsidP="00072293">
            <w:pPr>
              <w:spacing w:after="0" w:line="240" w:lineRule="auto"/>
              <w:rPr>
                <w:rFonts w:ascii="inherit" w:eastAsia="Times New Roman" w:hAnsi="inherit" w:cs="Arial"/>
                <w:color w:val="0B0C0C"/>
                <w:sz w:val="21"/>
                <w:szCs w:val="21"/>
                <w:lang w:eastAsia="en-GB"/>
              </w:rPr>
            </w:pPr>
            <w:r w:rsidRPr="00072293">
              <w:rPr>
                <w:rFonts w:ascii="inherit" w:eastAsia="Times New Roman" w:hAnsi="inherit" w:cs="Arial"/>
                <w:color w:val="0B0C0C"/>
                <w:sz w:val="21"/>
                <w:szCs w:val="21"/>
                <w:lang w:eastAsia="en-GB"/>
              </w:rPr>
              <w:t>Early March 2018</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072293" w:rsidRPr="00072293" w:rsidRDefault="00072293" w:rsidP="00072293">
            <w:pPr>
              <w:spacing w:after="0" w:line="240" w:lineRule="auto"/>
              <w:rPr>
                <w:rFonts w:ascii="inherit" w:eastAsia="Times New Roman" w:hAnsi="inherit" w:cs="Arial"/>
                <w:color w:val="0B0C0C"/>
                <w:sz w:val="21"/>
                <w:szCs w:val="21"/>
                <w:lang w:eastAsia="en-GB"/>
              </w:rPr>
            </w:pPr>
            <w:r w:rsidRPr="00072293">
              <w:rPr>
                <w:rFonts w:ascii="inherit" w:eastAsia="Times New Roman" w:hAnsi="inherit" w:cs="Arial"/>
                <w:color w:val="0B0C0C"/>
                <w:sz w:val="21"/>
                <w:szCs w:val="21"/>
                <w:lang w:eastAsia="en-GB"/>
              </w:rPr>
              <w:t>Institutions build the work placement funding offer into their funding strategies</w:t>
            </w:r>
          </w:p>
        </w:tc>
      </w:tr>
      <w:tr w:rsidR="00072293" w:rsidRPr="00072293" w:rsidTr="005B5536">
        <w:trPr>
          <w:trHeight w:val="193"/>
        </w:trPr>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072293" w:rsidRPr="00072293" w:rsidRDefault="00072293" w:rsidP="00072293">
            <w:pPr>
              <w:spacing w:after="0" w:line="240" w:lineRule="auto"/>
              <w:rPr>
                <w:rFonts w:ascii="inherit" w:eastAsia="Times New Roman" w:hAnsi="inherit" w:cs="Arial"/>
                <w:color w:val="0B0C0C"/>
                <w:sz w:val="21"/>
                <w:szCs w:val="21"/>
                <w:lang w:eastAsia="en-GB"/>
              </w:rPr>
            </w:pPr>
            <w:r w:rsidRPr="00072293">
              <w:rPr>
                <w:rFonts w:ascii="inherit" w:eastAsia="Times New Roman" w:hAnsi="inherit" w:cs="Arial"/>
                <w:color w:val="0B0C0C"/>
                <w:sz w:val="21"/>
                <w:szCs w:val="21"/>
                <w:lang w:eastAsia="en-GB"/>
              </w:rPr>
              <w:t>April-June 2018</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072293" w:rsidRPr="00072293" w:rsidRDefault="00072293" w:rsidP="00072293">
            <w:pPr>
              <w:spacing w:after="0" w:line="240" w:lineRule="auto"/>
              <w:rPr>
                <w:rFonts w:ascii="inherit" w:eastAsia="Times New Roman" w:hAnsi="inherit" w:cs="Arial"/>
                <w:color w:val="0B0C0C"/>
                <w:sz w:val="21"/>
                <w:szCs w:val="21"/>
                <w:lang w:eastAsia="en-GB"/>
              </w:rPr>
            </w:pPr>
            <w:r w:rsidRPr="00072293">
              <w:rPr>
                <w:rFonts w:ascii="inherit" w:eastAsia="Times New Roman" w:hAnsi="inherit" w:cs="Arial"/>
                <w:color w:val="0B0C0C"/>
                <w:sz w:val="21"/>
                <w:szCs w:val="21"/>
                <w:lang w:eastAsia="en-GB"/>
              </w:rPr>
              <w:t>First funding released to institutions</w:t>
            </w:r>
          </w:p>
        </w:tc>
      </w:tr>
      <w:tr w:rsidR="00072293" w:rsidRPr="00072293" w:rsidTr="005B5536">
        <w:trPr>
          <w:trHeight w:val="203"/>
        </w:trPr>
        <w:tc>
          <w:tcPr>
            <w:tcW w:w="0" w:type="auto"/>
            <w:tcBorders>
              <w:top w:val="nil"/>
              <w:left w:val="nil"/>
              <w:bottom w:val="nil"/>
              <w:right w:val="nil"/>
            </w:tcBorders>
            <w:shd w:val="clear" w:color="auto" w:fill="FFFFFF"/>
            <w:tcMar>
              <w:top w:w="150" w:type="dxa"/>
              <w:left w:w="0" w:type="dxa"/>
              <w:bottom w:w="150" w:type="dxa"/>
              <w:right w:w="150" w:type="dxa"/>
            </w:tcMar>
            <w:hideMark/>
          </w:tcPr>
          <w:p w:rsidR="00072293" w:rsidRPr="00072293" w:rsidRDefault="00072293" w:rsidP="00072293">
            <w:pPr>
              <w:spacing w:after="0" w:line="240" w:lineRule="auto"/>
              <w:rPr>
                <w:rFonts w:ascii="inherit" w:eastAsia="Times New Roman" w:hAnsi="inherit" w:cs="Arial"/>
                <w:color w:val="0B0C0C"/>
                <w:sz w:val="21"/>
                <w:szCs w:val="21"/>
                <w:lang w:eastAsia="en-GB"/>
              </w:rPr>
            </w:pPr>
            <w:r w:rsidRPr="00072293">
              <w:rPr>
                <w:rFonts w:ascii="inherit" w:eastAsia="Times New Roman" w:hAnsi="inherit" w:cs="Arial"/>
                <w:color w:val="0B0C0C"/>
                <w:sz w:val="21"/>
                <w:szCs w:val="21"/>
                <w:lang w:eastAsia="en-GB"/>
              </w:rPr>
              <w:t>Autumn 2018</w:t>
            </w:r>
          </w:p>
        </w:tc>
        <w:tc>
          <w:tcPr>
            <w:tcW w:w="0" w:type="auto"/>
            <w:tcBorders>
              <w:top w:val="nil"/>
              <w:left w:val="nil"/>
              <w:bottom w:val="nil"/>
              <w:right w:val="nil"/>
            </w:tcBorders>
            <w:shd w:val="clear" w:color="auto" w:fill="FFFFFF"/>
            <w:tcMar>
              <w:top w:w="150" w:type="dxa"/>
              <w:left w:w="0" w:type="dxa"/>
              <w:bottom w:w="150" w:type="dxa"/>
              <w:right w:w="150" w:type="dxa"/>
            </w:tcMar>
            <w:hideMark/>
          </w:tcPr>
          <w:p w:rsidR="00072293" w:rsidRPr="00072293" w:rsidRDefault="00072293" w:rsidP="00072293">
            <w:pPr>
              <w:spacing w:after="0" w:line="240" w:lineRule="auto"/>
              <w:rPr>
                <w:rFonts w:ascii="inherit" w:eastAsia="Times New Roman" w:hAnsi="inherit" w:cs="Arial"/>
                <w:color w:val="0B0C0C"/>
                <w:sz w:val="21"/>
                <w:szCs w:val="21"/>
                <w:lang w:eastAsia="en-GB"/>
              </w:rPr>
            </w:pPr>
            <w:r w:rsidRPr="00072293">
              <w:rPr>
                <w:rFonts w:ascii="inherit" w:eastAsia="Times New Roman" w:hAnsi="inherit" w:cs="Arial"/>
                <w:color w:val="0B0C0C"/>
                <w:sz w:val="21"/>
                <w:szCs w:val="21"/>
                <w:lang w:eastAsia="en-GB"/>
              </w:rPr>
              <w:t>First placements delivered</w:t>
            </w:r>
          </w:p>
        </w:tc>
      </w:tr>
      <w:tr w:rsidR="00072293" w:rsidRPr="00072293" w:rsidTr="005B5536">
        <w:trPr>
          <w:trHeight w:val="203"/>
        </w:trPr>
        <w:tc>
          <w:tcPr>
            <w:tcW w:w="0" w:type="auto"/>
            <w:tcBorders>
              <w:top w:val="nil"/>
              <w:left w:val="nil"/>
              <w:bottom w:val="single" w:sz="6" w:space="0" w:color="BFC1C3"/>
              <w:right w:val="nil"/>
            </w:tcBorders>
            <w:shd w:val="clear" w:color="auto" w:fill="FFFFFF"/>
            <w:tcMar>
              <w:top w:w="150" w:type="dxa"/>
              <w:left w:w="0" w:type="dxa"/>
              <w:bottom w:w="150" w:type="dxa"/>
              <w:right w:w="150" w:type="dxa"/>
            </w:tcMar>
          </w:tcPr>
          <w:p w:rsidR="00072293" w:rsidRPr="00072293" w:rsidRDefault="00072293" w:rsidP="00072293">
            <w:pPr>
              <w:spacing w:after="0" w:line="240" w:lineRule="auto"/>
              <w:rPr>
                <w:rFonts w:ascii="inherit" w:eastAsia="Times New Roman" w:hAnsi="inherit" w:cs="Arial"/>
                <w:color w:val="0B0C0C"/>
                <w:sz w:val="21"/>
                <w:szCs w:val="21"/>
                <w:lang w:eastAsia="en-GB"/>
              </w:rPr>
            </w:pP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tcPr>
          <w:p w:rsidR="00072293" w:rsidRPr="00072293" w:rsidRDefault="00072293" w:rsidP="00072293">
            <w:pPr>
              <w:spacing w:after="0" w:line="240" w:lineRule="auto"/>
              <w:rPr>
                <w:rFonts w:ascii="inherit" w:eastAsia="Times New Roman" w:hAnsi="inherit" w:cs="Arial"/>
                <w:color w:val="0B0C0C"/>
                <w:sz w:val="21"/>
                <w:szCs w:val="21"/>
                <w:lang w:eastAsia="en-GB"/>
              </w:rPr>
            </w:pPr>
          </w:p>
        </w:tc>
      </w:tr>
    </w:tbl>
    <w:p w:rsidR="00072293" w:rsidRDefault="00072293" w:rsidP="00072293">
      <w:pPr>
        <w:spacing w:before="120" w:after="120" w:line="240" w:lineRule="auto"/>
        <w:ind w:left="720"/>
        <w:rPr>
          <w:rFonts w:eastAsia="Calibri" w:cs="Arial"/>
        </w:rPr>
      </w:pPr>
    </w:p>
    <w:p w:rsidR="00072293" w:rsidRPr="00072293" w:rsidRDefault="00072293" w:rsidP="00072293">
      <w:pPr>
        <w:spacing w:before="120" w:after="120" w:line="240" w:lineRule="auto"/>
        <w:ind w:left="720"/>
        <w:rPr>
          <w:rFonts w:eastAsia="Calibri" w:cs="Arial"/>
          <w:b/>
        </w:rPr>
      </w:pPr>
      <w:r w:rsidRPr="00072293">
        <w:rPr>
          <w:rFonts w:eastAsia="Calibri" w:cs="Arial"/>
          <w:b/>
        </w:rPr>
        <w:t>Next steps</w:t>
      </w:r>
    </w:p>
    <w:p w:rsidR="00072293" w:rsidRPr="00072293" w:rsidRDefault="00072293" w:rsidP="00072293">
      <w:pPr>
        <w:spacing w:before="120" w:after="120" w:line="240" w:lineRule="auto"/>
        <w:ind w:left="720"/>
        <w:rPr>
          <w:rFonts w:eastAsia="Calibri" w:cs="Arial"/>
        </w:rPr>
      </w:pPr>
      <w:r w:rsidRPr="00072293">
        <w:rPr>
          <w:rFonts w:eastAsia="Calibri" w:cs="Arial"/>
        </w:rPr>
        <w:t>We will be working with sector bodies over the summer and refining our approach. We will then be contacting eligible institutions in scope for this funding in September 2017. Institutions will then be asked to complete an implementation plan (guidance will be provided). Completed implementation plans will be required by the end of October 2017.</w:t>
      </w:r>
    </w:p>
    <w:p w:rsidR="00072293" w:rsidRPr="00072293" w:rsidRDefault="00072293" w:rsidP="00072293">
      <w:pPr>
        <w:spacing w:before="120" w:after="120" w:line="240" w:lineRule="auto"/>
        <w:ind w:left="720"/>
        <w:rPr>
          <w:rFonts w:eastAsia="Calibri" w:cs="Arial"/>
        </w:rPr>
      </w:pPr>
    </w:p>
    <w:p w:rsidR="00A94E51" w:rsidRPr="00072293" w:rsidRDefault="00072293" w:rsidP="00072293">
      <w:pPr>
        <w:spacing w:before="120" w:after="120" w:line="240" w:lineRule="auto"/>
        <w:ind w:left="720"/>
        <w:rPr>
          <w:rFonts w:eastAsia="Calibri" w:cs="Arial"/>
          <w:b/>
        </w:rPr>
      </w:pPr>
      <w:r w:rsidRPr="00072293">
        <w:rPr>
          <w:rFonts w:eastAsia="Calibri" w:cs="Arial"/>
        </w:rPr>
        <w:t>Further details are not available until we issue the September guidance. However, we would welcome your questions, comments or concerns. Please contact us using our online form</w:t>
      </w:r>
      <w:r w:rsidR="00A94E51" w:rsidRPr="00072293">
        <w:rPr>
          <w:rFonts w:eastAsia="Calibri" w:cs="Arial"/>
          <w:b/>
        </w:rPr>
        <w:br w:type="page"/>
      </w:r>
    </w:p>
    <w:p w:rsidR="00A94E51" w:rsidRDefault="00A94E51" w:rsidP="00A94E51">
      <w:pPr>
        <w:spacing w:before="120" w:after="120" w:line="240" w:lineRule="auto"/>
        <w:rPr>
          <w:rFonts w:eastAsia="Calibri" w:cs="Arial"/>
        </w:rPr>
      </w:pPr>
      <w:r>
        <w:rPr>
          <w:rFonts w:eastAsia="Calibri" w:cs="Arial"/>
        </w:rPr>
        <w:lastRenderedPageBreak/>
        <w:t>Appendix 2</w:t>
      </w:r>
    </w:p>
    <w:p w:rsidR="00A94E51" w:rsidRDefault="00474F45" w:rsidP="00474F45">
      <w:pPr>
        <w:pStyle w:val="NoSpacing"/>
        <w:jc w:val="center"/>
        <w:rPr>
          <w:rFonts w:cs="GillSans-Light"/>
        </w:rPr>
      </w:pPr>
      <w:r w:rsidRPr="00474F45">
        <w:rPr>
          <w:rFonts w:cs="GillSans-Light"/>
          <w:b/>
          <w:sz w:val="28"/>
          <w:szCs w:val="28"/>
        </w:rPr>
        <w:t>House of Commons Library - Apprenticeships policy in England</w:t>
      </w:r>
    </w:p>
    <w:p w:rsidR="00946FBE" w:rsidRDefault="00946FBE" w:rsidP="00946FBE">
      <w:pPr>
        <w:spacing w:before="120" w:after="120" w:line="240" w:lineRule="auto"/>
        <w:rPr>
          <w:rFonts w:cs="Arial"/>
          <w:i/>
        </w:rPr>
      </w:pPr>
      <w:r w:rsidRPr="00946FBE">
        <w:rPr>
          <w:rFonts w:cs="Arial"/>
          <w:i/>
        </w:rPr>
        <w:t>A very useful report which summarises much of the detail of the latest reforms which could be of use as a marketing tool for employers.</w:t>
      </w:r>
    </w:p>
    <w:p w:rsidR="00946FBE" w:rsidRPr="00946FBE" w:rsidRDefault="00946FBE" w:rsidP="00946FBE">
      <w:pPr>
        <w:spacing w:before="120" w:after="120" w:line="240" w:lineRule="auto"/>
        <w:rPr>
          <w:rFonts w:cs="Arial"/>
        </w:rPr>
      </w:pPr>
      <w:r w:rsidRPr="00946FBE">
        <w:rPr>
          <w:rFonts w:cs="Arial"/>
        </w:rPr>
        <w:t>http://researchbriefings.parliament.uk/ResearchBriefing/Summary/SN03052</w:t>
      </w:r>
    </w:p>
    <w:p w:rsidR="00946FBE" w:rsidRPr="00946FBE" w:rsidRDefault="00946FBE" w:rsidP="00946FBE">
      <w:pPr>
        <w:spacing w:before="120" w:after="120" w:line="240" w:lineRule="auto"/>
        <w:rPr>
          <w:rFonts w:cs="Arial"/>
        </w:rPr>
      </w:pPr>
      <w:r w:rsidRPr="00946FBE">
        <w:rPr>
          <w:rFonts w:cs="Arial"/>
        </w:rPr>
        <w:t>This note provides a summary of current apprenticeships policy and developments in England in 2017.</w:t>
      </w:r>
    </w:p>
    <w:p w:rsidR="00946FBE" w:rsidRPr="00946FBE" w:rsidRDefault="00946FBE" w:rsidP="00946FBE">
      <w:pPr>
        <w:spacing w:before="120" w:after="120" w:line="240" w:lineRule="auto"/>
        <w:rPr>
          <w:rFonts w:cs="Arial"/>
        </w:rPr>
      </w:pPr>
      <w:r w:rsidRPr="00946FBE">
        <w:rPr>
          <w:rFonts w:cs="Arial"/>
        </w:rPr>
        <w:t>Skills and training are devolved policy areas. This Briefing Paper covers apprenticeships in England. Sources of information on apprenticeships in Scotland, Wales and Northern Ireland are included in Section 3, Useful Sources.</w:t>
      </w:r>
    </w:p>
    <w:p w:rsidR="00946FBE" w:rsidRPr="005B5536" w:rsidRDefault="00946FBE" w:rsidP="00946FBE">
      <w:pPr>
        <w:spacing w:before="120" w:after="120" w:line="240" w:lineRule="auto"/>
        <w:rPr>
          <w:rFonts w:cs="Arial"/>
          <w:b/>
        </w:rPr>
      </w:pPr>
      <w:r w:rsidRPr="005B5536">
        <w:rPr>
          <w:rFonts w:cs="Arial"/>
          <w:b/>
        </w:rPr>
        <w:t>What are apprenticeships?</w:t>
      </w:r>
    </w:p>
    <w:p w:rsidR="00946FBE" w:rsidRPr="00946FBE" w:rsidRDefault="00946FBE" w:rsidP="00946FBE">
      <w:pPr>
        <w:spacing w:before="120" w:after="120" w:line="240" w:lineRule="auto"/>
        <w:rPr>
          <w:rFonts w:cs="Arial"/>
        </w:rPr>
      </w:pPr>
      <w:r w:rsidRPr="00946FBE">
        <w:rPr>
          <w:rFonts w:cs="Arial"/>
        </w:rPr>
        <w:t>Apprenticeships are paid jobs which incorporate on and off the job training. Apprentices have the same rights as other employees and are entitled to be paid at least the apprentice rate of the national minimum wage. A successful apprentice may receive a nationally recognised qualification on the completion of their contract.</w:t>
      </w:r>
    </w:p>
    <w:p w:rsidR="00946FBE" w:rsidRPr="00946FBE" w:rsidRDefault="00946FBE" w:rsidP="00946FBE">
      <w:pPr>
        <w:spacing w:before="120" w:after="120" w:line="240" w:lineRule="auto"/>
        <w:rPr>
          <w:rFonts w:cs="Arial"/>
        </w:rPr>
      </w:pPr>
      <w:r w:rsidRPr="00946FBE">
        <w:rPr>
          <w:rFonts w:cs="Arial"/>
        </w:rPr>
        <w:t>There are two different types of apprenticeship schemes, frameworks and standards. Apprenticeship frameworks are being progressively phased out and replaced by the newer apprenticeship standards.</w:t>
      </w:r>
    </w:p>
    <w:p w:rsidR="00946FBE" w:rsidRPr="00946FBE" w:rsidRDefault="00946FBE" w:rsidP="00946FBE">
      <w:pPr>
        <w:spacing w:before="120" w:after="120" w:line="240" w:lineRule="auto"/>
        <w:rPr>
          <w:rFonts w:cs="Arial"/>
        </w:rPr>
      </w:pPr>
      <w:r w:rsidRPr="00946FBE">
        <w:rPr>
          <w:rFonts w:cs="Arial"/>
        </w:rPr>
        <w:t>Almost 900,000 funded apprentices participated on an apprenticeship in the 2015 to 2016 academic year, and the Government has set a target of 3 million new apprenticeships by 2020.</w:t>
      </w:r>
    </w:p>
    <w:p w:rsidR="00946FBE" w:rsidRPr="005B5536" w:rsidRDefault="00946FBE" w:rsidP="00946FBE">
      <w:pPr>
        <w:spacing w:before="120" w:after="120" w:line="240" w:lineRule="auto"/>
        <w:rPr>
          <w:rFonts w:cs="Arial"/>
          <w:b/>
        </w:rPr>
      </w:pPr>
      <w:r w:rsidRPr="005B5536">
        <w:rPr>
          <w:rFonts w:cs="Arial"/>
          <w:b/>
        </w:rPr>
        <w:t>Policy Development in 2017</w:t>
      </w:r>
    </w:p>
    <w:p w:rsidR="00946FBE" w:rsidRPr="005B5536" w:rsidRDefault="00946FBE" w:rsidP="00946FBE">
      <w:pPr>
        <w:spacing w:before="120" w:after="120" w:line="240" w:lineRule="auto"/>
        <w:rPr>
          <w:rFonts w:cs="Arial"/>
          <w:b/>
        </w:rPr>
      </w:pPr>
      <w:r w:rsidRPr="005B5536">
        <w:rPr>
          <w:rFonts w:cs="Arial"/>
          <w:b/>
        </w:rPr>
        <w:t>Apprenticeship Levy</w:t>
      </w:r>
    </w:p>
    <w:p w:rsidR="00946FBE" w:rsidRPr="00946FBE" w:rsidRDefault="00946FBE" w:rsidP="00946FBE">
      <w:pPr>
        <w:spacing w:before="120" w:after="120" w:line="240" w:lineRule="auto"/>
        <w:rPr>
          <w:rFonts w:cs="Arial"/>
        </w:rPr>
      </w:pPr>
      <w:r w:rsidRPr="00946FBE">
        <w:rPr>
          <w:rFonts w:cs="Arial"/>
        </w:rPr>
        <w:t>On 6 April 2017 the apprenticeship levy came into effect with all UK employers with a pay bill of over £3 million per year paying the levy. The levy is set at 0.5% of the value of the employer’s pay bill, minus an apprenticeship levy allowance of £15,000 per financial year. The levy is paid into an apprenticeship service account, and funds in this account have to be spent on apprenticeship training and assessment.</w:t>
      </w:r>
    </w:p>
    <w:p w:rsidR="00946FBE" w:rsidRPr="00946FBE" w:rsidRDefault="00946FBE" w:rsidP="00946FBE">
      <w:pPr>
        <w:spacing w:before="120" w:after="120" w:line="240" w:lineRule="auto"/>
        <w:rPr>
          <w:rFonts w:cs="Arial"/>
        </w:rPr>
      </w:pPr>
      <w:r w:rsidRPr="00946FBE">
        <w:rPr>
          <w:rFonts w:cs="Arial"/>
        </w:rPr>
        <w:t>The Government will apply a 10% top-up to the funds that are paid by an employer for the levy.</w:t>
      </w:r>
    </w:p>
    <w:p w:rsidR="00946FBE" w:rsidRPr="005B5536" w:rsidRDefault="00946FBE" w:rsidP="00946FBE">
      <w:pPr>
        <w:spacing w:before="120" w:after="120" w:line="240" w:lineRule="auto"/>
        <w:rPr>
          <w:rFonts w:cs="Arial"/>
          <w:b/>
        </w:rPr>
      </w:pPr>
      <w:r w:rsidRPr="005B5536">
        <w:rPr>
          <w:rFonts w:cs="Arial"/>
          <w:b/>
        </w:rPr>
        <w:t>Other changes to apprenticeship funding</w:t>
      </w:r>
    </w:p>
    <w:p w:rsidR="00946FBE" w:rsidRPr="00946FBE" w:rsidRDefault="00946FBE" w:rsidP="00946FBE">
      <w:pPr>
        <w:spacing w:before="120" w:after="120" w:line="240" w:lineRule="auto"/>
        <w:rPr>
          <w:rFonts w:cs="Arial"/>
        </w:rPr>
      </w:pPr>
      <w:r w:rsidRPr="00946FBE">
        <w:rPr>
          <w:rFonts w:cs="Arial"/>
        </w:rPr>
        <w:t>From May 2017 apprenticeship frameworks and standards will be funded in the same way. Each apprenticeship framework or standard will be associated with a funding band, and the government will only pay a share of the costs below the upper limit of the funding band.</w:t>
      </w:r>
    </w:p>
    <w:p w:rsidR="00946FBE" w:rsidRPr="00946FBE" w:rsidRDefault="00946FBE" w:rsidP="00946FBE">
      <w:pPr>
        <w:spacing w:before="120" w:after="120" w:line="240" w:lineRule="auto"/>
        <w:rPr>
          <w:rFonts w:cs="Arial"/>
        </w:rPr>
      </w:pPr>
      <w:r w:rsidRPr="00946FBE">
        <w:rPr>
          <w:rFonts w:cs="Arial"/>
        </w:rPr>
        <w:t>Apprenticeship levy funds will be used to pay for the training and assessment for employers paying the levy (up to the upper limit of the funding band). Employers who do not pay the levy will pay 10% of the cost of training and assessment with the government contributing the remaining 90% (up to the upper limit of the funding band).</w:t>
      </w:r>
    </w:p>
    <w:p w:rsidR="00946FBE" w:rsidRPr="00946FBE" w:rsidRDefault="00946FBE" w:rsidP="00946FBE">
      <w:pPr>
        <w:spacing w:before="120" w:after="120" w:line="240" w:lineRule="auto"/>
        <w:rPr>
          <w:rFonts w:cs="Arial"/>
        </w:rPr>
      </w:pPr>
      <w:r w:rsidRPr="00946FBE">
        <w:rPr>
          <w:rFonts w:cs="Arial"/>
        </w:rPr>
        <w:t>Additional payments may be paid to the employer and training provider depending on the characteristics of the apprentice and the type of apprenticeship.</w:t>
      </w:r>
    </w:p>
    <w:p w:rsidR="00946FBE" w:rsidRPr="005B5536" w:rsidRDefault="00946FBE" w:rsidP="00946FBE">
      <w:pPr>
        <w:spacing w:before="120" w:after="120" w:line="240" w:lineRule="auto"/>
        <w:rPr>
          <w:rFonts w:cs="Arial"/>
          <w:b/>
        </w:rPr>
      </w:pPr>
      <w:r w:rsidRPr="005B5536">
        <w:rPr>
          <w:rFonts w:cs="Arial"/>
          <w:b/>
        </w:rPr>
        <w:t>Register of Apprentice Training Providers</w:t>
      </w:r>
    </w:p>
    <w:p w:rsidR="009331D5" w:rsidRPr="00946FBE" w:rsidRDefault="00946FBE" w:rsidP="006E66CF">
      <w:pPr>
        <w:spacing w:before="120" w:after="120" w:line="240" w:lineRule="auto"/>
        <w:rPr>
          <w:rFonts w:eastAsia="Calibri" w:cs="Arial"/>
        </w:rPr>
      </w:pPr>
      <w:r w:rsidRPr="00946FBE">
        <w:rPr>
          <w:rFonts w:cs="Arial"/>
        </w:rPr>
        <w:lastRenderedPageBreak/>
        <w:t>From May 2017, employers paying the apprenticeship levy will be able to choose a provider from a new register – the Register of Apprenticeship Training Providers. To be eligible to deliver apprenticeship training for apprenticeships, organisations must be listed on the register.</w:t>
      </w:r>
      <w:r w:rsidR="009331D5" w:rsidRPr="00946FBE">
        <w:rPr>
          <w:rFonts w:eastAsia="Calibri" w:cs="Arial"/>
        </w:rPr>
        <w:br w:type="page"/>
      </w:r>
    </w:p>
    <w:p w:rsidR="009331D5" w:rsidRDefault="009331D5" w:rsidP="009331D5">
      <w:pPr>
        <w:spacing w:before="120" w:after="120" w:line="240" w:lineRule="auto"/>
        <w:rPr>
          <w:rFonts w:eastAsia="Calibri" w:cs="Arial"/>
        </w:rPr>
      </w:pPr>
      <w:r>
        <w:rPr>
          <w:rFonts w:eastAsia="Calibri" w:cs="Arial"/>
        </w:rPr>
        <w:lastRenderedPageBreak/>
        <w:t>Appendix 3</w:t>
      </w:r>
    </w:p>
    <w:p w:rsidR="00EE1079" w:rsidRDefault="00EE1079" w:rsidP="00EE1079">
      <w:pPr>
        <w:spacing w:before="120" w:after="120" w:line="240" w:lineRule="auto"/>
        <w:jc w:val="center"/>
        <w:rPr>
          <w:rFonts w:eastAsia="Calibri" w:cs="Arial"/>
          <w:b/>
          <w:sz w:val="28"/>
          <w:szCs w:val="28"/>
        </w:rPr>
      </w:pPr>
      <w:r w:rsidRPr="00EE1079">
        <w:rPr>
          <w:rFonts w:eastAsia="Calibri" w:cs="Arial"/>
          <w:b/>
          <w:sz w:val="28"/>
          <w:szCs w:val="28"/>
        </w:rPr>
        <w:t>Implementing changes to Technical Education</w:t>
      </w:r>
    </w:p>
    <w:p w:rsidR="009331D5" w:rsidRPr="000D656E" w:rsidRDefault="00EE1079" w:rsidP="009331D5">
      <w:pPr>
        <w:spacing w:before="120" w:after="120" w:line="240" w:lineRule="auto"/>
        <w:rPr>
          <w:rFonts w:eastAsia="Calibri" w:cs="Arial"/>
          <w:i/>
        </w:rPr>
      </w:pPr>
      <w:r>
        <w:rPr>
          <w:rFonts w:eastAsia="Calibri" w:cs="Arial"/>
          <w:i/>
        </w:rPr>
        <w:t>I paste below some key sections of a letter sent by Anne Milton to the FE sector, the key message is the delay from 2019 to September 2020 of the T level pilot;</w:t>
      </w:r>
    </w:p>
    <w:p w:rsidR="00EE1079" w:rsidRPr="00EE1079" w:rsidRDefault="00EE1079" w:rsidP="00EE1079">
      <w:pPr>
        <w:rPr>
          <w:rFonts w:eastAsia="Calibri" w:cs="Arial"/>
        </w:rPr>
      </w:pPr>
      <w:r w:rsidRPr="00EE1079">
        <w:rPr>
          <w:rFonts w:eastAsia="Calibri" w:cs="Arial"/>
        </w:rPr>
        <w:t>In her speech to business leaders at the British Chambers of Commerce Education Summit on 6 July, the Secretary of State for Education, Justine Greening, set out her mission to spark the skills revolution needed to help Britain make a success of leaving the European Union.</w:t>
      </w:r>
    </w:p>
    <w:p w:rsidR="00EE1079" w:rsidRPr="00EE1079" w:rsidRDefault="00EE1079" w:rsidP="00EE1079">
      <w:pPr>
        <w:rPr>
          <w:rFonts w:eastAsia="Calibri" w:cs="Arial"/>
        </w:rPr>
      </w:pPr>
      <w:r w:rsidRPr="00EE1079">
        <w:rPr>
          <w:rFonts w:eastAsia="Calibri" w:cs="Arial"/>
        </w:rPr>
        <w:t>She explained how important it is for the Department for Education to work with the business community to ensure that the skills revolution happens and is successful. But she also explained that it is equally important that education and training providers are involved, alongside businesses, in designing these reforms and are supported to help them make the implementation a success.</w:t>
      </w:r>
    </w:p>
    <w:p w:rsidR="00EE1079" w:rsidRPr="00EE1079" w:rsidRDefault="00EE1079" w:rsidP="00EE1079">
      <w:pPr>
        <w:rPr>
          <w:rFonts w:eastAsia="Calibri" w:cs="Arial"/>
        </w:rPr>
      </w:pPr>
      <w:r w:rsidRPr="00EE1079">
        <w:rPr>
          <w:rFonts w:eastAsia="Calibri" w:cs="Arial"/>
        </w:rPr>
        <w:t>The Post-16 Skills Plan, published last July, sets out our plans to reform technical education to support young people and adults to secure a lifetime of sustained skilled employment and meet the needs of our growing and rapidly changing economy.</w:t>
      </w:r>
    </w:p>
    <w:p w:rsidR="00EE1079" w:rsidRDefault="00EE1079" w:rsidP="00EE1079">
      <w:pPr>
        <w:rPr>
          <w:rFonts w:eastAsia="Calibri" w:cs="Arial"/>
        </w:rPr>
      </w:pPr>
      <w:r w:rsidRPr="00EE1079">
        <w:rPr>
          <w:rFonts w:eastAsia="Calibri" w:cs="Arial"/>
        </w:rPr>
        <w:t>I, too, share the Secretary of State’s vision and am writing to you to reaffirm the Government’s commitment to implementing these reforms. I also want to take this opportunity to confirm our timetable for implementation.</w:t>
      </w:r>
    </w:p>
    <w:p w:rsidR="00EE1079" w:rsidRPr="00EE1079" w:rsidRDefault="00EE1079" w:rsidP="00EE1079">
      <w:pPr>
        <w:rPr>
          <w:rFonts w:eastAsia="Calibri" w:cs="Arial"/>
          <w:b/>
        </w:rPr>
      </w:pPr>
      <w:r w:rsidRPr="00EE1079">
        <w:rPr>
          <w:rFonts w:eastAsia="Calibri" w:cs="Arial"/>
          <w:b/>
        </w:rPr>
        <w:t>The implementation timetable and funding</w:t>
      </w:r>
    </w:p>
    <w:p w:rsidR="00EE1079" w:rsidRPr="00EE1079" w:rsidRDefault="00EE1079" w:rsidP="00EE1079">
      <w:pPr>
        <w:rPr>
          <w:rFonts w:eastAsia="Calibri" w:cs="Arial"/>
        </w:rPr>
      </w:pPr>
      <w:r w:rsidRPr="00EE1079">
        <w:rPr>
          <w:rFonts w:eastAsia="Calibri" w:cs="Arial"/>
        </w:rPr>
        <w:t>The Post-16 Skills Plan announced the Government’s intention to launch the first of the new T level routes from September 2019, with the remainder being introduced by September 2022. Over the last few months, officials in the Department have carried out extensive testing of the current plans for delivery and, like many of our key partners including Lord Sainsbury, the Secretary of State and I are now agreed that we need to adjust our timetable and take the necessary amount of time to ensure the reforms are delivered properly.</w:t>
      </w:r>
    </w:p>
    <w:p w:rsidR="00EE1079" w:rsidRPr="00EE1079" w:rsidRDefault="00EE1079" w:rsidP="00EE1079">
      <w:pPr>
        <w:rPr>
          <w:rFonts w:eastAsia="Calibri" w:cs="Arial"/>
        </w:rPr>
      </w:pPr>
      <w:r w:rsidRPr="00EE1079">
        <w:rPr>
          <w:rFonts w:eastAsia="Calibri" w:cs="Arial"/>
        </w:rPr>
        <w:t>We therefore now propose the first teaching of T levels by a number of pilot providers in September 2020, with all routes available as planned in September 2022.</w:t>
      </w:r>
    </w:p>
    <w:p w:rsidR="00EE1079" w:rsidRPr="00EE1079" w:rsidRDefault="00EE1079" w:rsidP="00EE1079">
      <w:pPr>
        <w:rPr>
          <w:rFonts w:eastAsia="Calibri" w:cs="Arial"/>
        </w:rPr>
      </w:pPr>
      <w:r w:rsidRPr="00EE1079">
        <w:rPr>
          <w:rFonts w:eastAsia="Calibri" w:cs="Arial"/>
        </w:rPr>
        <w:t>Introducing the first T levels in 2020 gives us the opportunity to work with you, as well as employers, awarding organisations and other partners, to design the new system.</w:t>
      </w:r>
    </w:p>
    <w:p w:rsidR="00EE1079" w:rsidRPr="00EE1079" w:rsidRDefault="00EE1079" w:rsidP="00EE1079">
      <w:pPr>
        <w:rPr>
          <w:rFonts w:eastAsia="Calibri" w:cs="Arial"/>
        </w:rPr>
      </w:pPr>
      <w:r w:rsidRPr="00EE1079">
        <w:rPr>
          <w:rFonts w:eastAsia="Calibri" w:cs="Arial"/>
        </w:rPr>
        <w:t>It also means we can support you to make any necessary changes you need to make to ensure you can deliver T levels successfully – for example, making sure your workforce has the right skills, that you have the right equipment and facilities, and that you are able to build and maintain good links with employers. In her speech the Secretary of State re-iterated the £500 million funding for T levels, announced in the Spring Budget. The first £50m will be made available from April 2018, to boost providers’ in-house capacity to put in place the infrastructure and resources needed to deliver the substantial number of T level work placements needed, with funding increasing over time as the number of work placements increases. In addition to this, the Secretary of State announced further packages of support:</w:t>
      </w:r>
    </w:p>
    <w:p w:rsidR="00EE1079" w:rsidRPr="00EE1079" w:rsidRDefault="00EE1079" w:rsidP="00EE1079">
      <w:pPr>
        <w:pStyle w:val="ListParagraph"/>
        <w:numPr>
          <w:ilvl w:val="0"/>
          <w:numId w:val="37"/>
        </w:numPr>
        <w:rPr>
          <w:rFonts w:eastAsia="Calibri" w:cs="Arial"/>
        </w:rPr>
      </w:pPr>
      <w:r w:rsidRPr="00EE1079">
        <w:rPr>
          <w:rFonts w:eastAsia="Calibri" w:cs="Arial"/>
        </w:rPr>
        <w:lastRenderedPageBreak/>
        <w:t>We will allocate £15 million over the next two years for a Strategic College Improvement Fund, which will provide focussed support for weaker colleges.</w:t>
      </w:r>
    </w:p>
    <w:p w:rsidR="00EE1079" w:rsidRPr="00EE1079" w:rsidRDefault="00EE1079" w:rsidP="00EE1079">
      <w:pPr>
        <w:pStyle w:val="ListParagraph"/>
        <w:numPr>
          <w:ilvl w:val="0"/>
          <w:numId w:val="37"/>
        </w:numPr>
        <w:rPr>
          <w:rFonts w:eastAsia="Calibri" w:cs="Arial"/>
        </w:rPr>
      </w:pPr>
      <w:r w:rsidRPr="00EE1079">
        <w:rPr>
          <w:rFonts w:eastAsia="Calibri" w:cs="Arial"/>
        </w:rPr>
        <w:t>The FE Commissioner, Richard Atkins, will take on an expanded role to support colleges in raising standards by drawing on the talents of the sector’s outstanding leaders.</w:t>
      </w:r>
    </w:p>
    <w:p w:rsidR="00EE1079" w:rsidRPr="00EE1079" w:rsidRDefault="00EE1079" w:rsidP="00EE1079">
      <w:pPr>
        <w:pStyle w:val="ListParagraph"/>
        <w:numPr>
          <w:ilvl w:val="0"/>
          <w:numId w:val="37"/>
        </w:numPr>
        <w:rPr>
          <w:rFonts w:eastAsia="Calibri" w:cs="Arial"/>
        </w:rPr>
      </w:pPr>
      <w:r w:rsidRPr="00EE1079">
        <w:rPr>
          <w:rFonts w:eastAsia="Calibri" w:cs="Arial"/>
        </w:rPr>
        <w:t>We will establish a programme for National Leaders of Further Education to enable them to spread their expert knowledge, and mentor and support weaker parts of the system.</w:t>
      </w:r>
    </w:p>
    <w:p w:rsidR="00EE1079" w:rsidRPr="00EE1079" w:rsidRDefault="00EE1079" w:rsidP="00EE1079">
      <w:pPr>
        <w:pStyle w:val="ListParagraph"/>
        <w:numPr>
          <w:ilvl w:val="0"/>
          <w:numId w:val="37"/>
        </w:numPr>
        <w:rPr>
          <w:rFonts w:eastAsia="Calibri" w:cs="Arial"/>
        </w:rPr>
      </w:pPr>
      <w:r w:rsidRPr="00EE1079">
        <w:rPr>
          <w:rFonts w:eastAsia="Calibri" w:cs="Arial"/>
        </w:rPr>
        <w:t>Finally, for the teachers who will lead the teaching of the new routes, we will introduce a package of support that will include a dedicated programme to help industry experts join the profession.</w:t>
      </w:r>
    </w:p>
    <w:p w:rsidR="00EE1079" w:rsidRPr="00EE1079" w:rsidRDefault="00EE1079" w:rsidP="00EE1079">
      <w:pPr>
        <w:rPr>
          <w:rFonts w:eastAsia="Calibri" w:cs="Arial"/>
        </w:rPr>
      </w:pPr>
      <w:r w:rsidRPr="00EE1079">
        <w:rPr>
          <w:rFonts w:eastAsia="Calibri" w:cs="Arial"/>
        </w:rPr>
        <w:t>Over the summer, we will continue to refine and develop our plans and ensure that all those who have a part to play or want to be involved in the design of the reforms understand how best they can contribute, and we will provide an update on progress in the autumn.</w:t>
      </w:r>
    </w:p>
    <w:p w:rsidR="00B447DE" w:rsidRDefault="00EE1079" w:rsidP="00EE1079">
      <w:pPr>
        <w:rPr>
          <w:rFonts w:eastAsia="Calibri" w:cs="Arial"/>
        </w:rPr>
      </w:pPr>
      <w:r w:rsidRPr="00EE1079">
        <w:rPr>
          <w:rFonts w:eastAsia="Calibri" w:cs="Arial"/>
        </w:rPr>
        <w:t>Transforming technical education is essential if we are to make a success of Brexit as it is one of the key ways we can radically improve social mobility and productivity in the UK. This is the government’s mission but government cannot do this alone. Improving social mobility must be a mission for everyone who have a stake a Britain’s future. This is why we are calling for our opportunity makers – Britain’s businesses, universities, colleges and schools – to join our skills revolution.</w:t>
      </w:r>
    </w:p>
    <w:sectPr w:rsidR="00B447D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35F" w:rsidRDefault="0049735F" w:rsidP="00E723E0">
      <w:pPr>
        <w:spacing w:after="0" w:line="240" w:lineRule="auto"/>
      </w:pPr>
      <w:r>
        <w:separator/>
      </w:r>
    </w:p>
  </w:endnote>
  <w:endnote w:type="continuationSeparator" w:id="0">
    <w:p w:rsidR="0049735F" w:rsidRDefault="0049735F" w:rsidP="00E72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GillSans-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3E0" w:rsidRDefault="00E723E0" w:rsidP="00E723E0">
    <w:pPr>
      <w:pStyle w:val="Footer"/>
    </w:pPr>
    <w:r>
      <w:rPr>
        <w:noProof/>
        <w:lang w:eastAsia="en-GB"/>
      </w:rPr>
      <w:drawing>
        <wp:inline distT="0" distB="0" distL="0" distR="0">
          <wp:extent cx="3733800" cy="106413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LPN_Logo_Amended_2017.jpg"/>
                  <pic:cNvPicPr/>
                </pic:nvPicPr>
                <pic:blipFill>
                  <a:blip r:embed="rId1">
                    <a:extLst>
                      <a:ext uri="{28A0092B-C50C-407E-A947-70E740481C1C}">
                        <a14:useLocalDpi xmlns:a14="http://schemas.microsoft.com/office/drawing/2010/main" val="0"/>
                      </a:ext>
                    </a:extLst>
                  </a:blip>
                  <a:stretch>
                    <a:fillRect/>
                  </a:stretch>
                </pic:blipFill>
                <pic:spPr>
                  <a:xfrm>
                    <a:off x="0" y="0"/>
                    <a:ext cx="3736156" cy="1064803"/>
                  </a:xfrm>
                  <a:prstGeom prst="rect">
                    <a:avLst/>
                  </a:prstGeom>
                </pic:spPr>
              </pic:pic>
            </a:graphicData>
          </a:graphic>
        </wp:inline>
      </w:drawing>
    </w:r>
  </w:p>
  <w:p w:rsidR="00E723E0" w:rsidRDefault="00E72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35F" w:rsidRDefault="0049735F" w:rsidP="00E723E0">
      <w:pPr>
        <w:spacing w:after="0" w:line="240" w:lineRule="auto"/>
      </w:pPr>
      <w:r>
        <w:separator/>
      </w:r>
    </w:p>
  </w:footnote>
  <w:footnote w:type="continuationSeparator" w:id="0">
    <w:p w:rsidR="0049735F" w:rsidRDefault="0049735F" w:rsidP="00E723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DE9"/>
    <w:multiLevelType w:val="hybridMultilevel"/>
    <w:tmpl w:val="63260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4F4518"/>
    <w:multiLevelType w:val="hybridMultilevel"/>
    <w:tmpl w:val="BF18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674D21"/>
    <w:multiLevelType w:val="hybridMultilevel"/>
    <w:tmpl w:val="6B005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C546F3"/>
    <w:multiLevelType w:val="hybridMultilevel"/>
    <w:tmpl w:val="1AC45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A54140"/>
    <w:multiLevelType w:val="hybridMultilevel"/>
    <w:tmpl w:val="DDE07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AA007E"/>
    <w:multiLevelType w:val="hybridMultilevel"/>
    <w:tmpl w:val="13D07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2E11F3"/>
    <w:multiLevelType w:val="hybridMultilevel"/>
    <w:tmpl w:val="532EA630"/>
    <w:lvl w:ilvl="0" w:tplc="85DA6B06">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A30F46"/>
    <w:multiLevelType w:val="hybridMultilevel"/>
    <w:tmpl w:val="4A24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2E4F10"/>
    <w:multiLevelType w:val="hybridMultilevel"/>
    <w:tmpl w:val="C1243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357293"/>
    <w:multiLevelType w:val="hybridMultilevel"/>
    <w:tmpl w:val="9AF08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FB217C"/>
    <w:multiLevelType w:val="hybridMultilevel"/>
    <w:tmpl w:val="B8AE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7E4E9F"/>
    <w:multiLevelType w:val="hybridMultilevel"/>
    <w:tmpl w:val="0464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192ADA"/>
    <w:multiLevelType w:val="hybridMultilevel"/>
    <w:tmpl w:val="5C2A4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AE466A"/>
    <w:multiLevelType w:val="hybridMultilevel"/>
    <w:tmpl w:val="2BCA3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604B22"/>
    <w:multiLevelType w:val="hybridMultilevel"/>
    <w:tmpl w:val="45484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D156A6"/>
    <w:multiLevelType w:val="hybridMultilevel"/>
    <w:tmpl w:val="D0A62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D67B62"/>
    <w:multiLevelType w:val="hybridMultilevel"/>
    <w:tmpl w:val="5E403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834F56"/>
    <w:multiLevelType w:val="hybridMultilevel"/>
    <w:tmpl w:val="9C3C2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C76EBB"/>
    <w:multiLevelType w:val="hybridMultilevel"/>
    <w:tmpl w:val="C35AEC60"/>
    <w:lvl w:ilvl="0" w:tplc="22928510">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F06815"/>
    <w:multiLevelType w:val="hybridMultilevel"/>
    <w:tmpl w:val="535C8BBA"/>
    <w:lvl w:ilvl="0" w:tplc="85DA6B06">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BE4757"/>
    <w:multiLevelType w:val="hybridMultilevel"/>
    <w:tmpl w:val="26AAC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C635B5"/>
    <w:multiLevelType w:val="hybridMultilevel"/>
    <w:tmpl w:val="3AAAF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6823A15"/>
    <w:multiLevelType w:val="hybridMultilevel"/>
    <w:tmpl w:val="E9061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611DE5"/>
    <w:multiLevelType w:val="hybridMultilevel"/>
    <w:tmpl w:val="502E442E"/>
    <w:lvl w:ilvl="0" w:tplc="50264B82">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9CD77D5"/>
    <w:multiLevelType w:val="hybridMultilevel"/>
    <w:tmpl w:val="F6BE9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7111F9"/>
    <w:multiLevelType w:val="hybridMultilevel"/>
    <w:tmpl w:val="79C4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D14085"/>
    <w:multiLevelType w:val="hybridMultilevel"/>
    <w:tmpl w:val="BC50E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E65CA7"/>
    <w:multiLevelType w:val="hybridMultilevel"/>
    <w:tmpl w:val="697A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DA71D6"/>
    <w:multiLevelType w:val="hybridMultilevel"/>
    <w:tmpl w:val="F732FA78"/>
    <w:lvl w:ilvl="0" w:tplc="22928510">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334927"/>
    <w:multiLevelType w:val="hybridMultilevel"/>
    <w:tmpl w:val="24FA1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5CB24C5"/>
    <w:multiLevelType w:val="hybridMultilevel"/>
    <w:tmpl w:val="C47695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563A3617"/>
    <w:multiLevelType w:val="hybridMultilevel"/>
    <w:tmpl w:val="A912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8E1CE2"/>
    <w:multiLevelType w:val="hybridMultilevel"/>
    <w:tmpl w:val="FD1E2792"/>
    <w:lvl w:ilvl="0" w:tplc="50924E86">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46594A"/>
    <w:multiLevelType w:val="hybridMultilevel"/>
    <w:tmpl w:val="6A10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AF5029E"/>
    <w:multiLevelType w:val="hybridMultilevel"/>
    <w:tmpl w:val="207C8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B4347D5"/>
    <w:multiLevelType w:val="hybridMultilevel"/>
    <w:tmpl w:val="41DCF45C"/>
    <w:lvl w:ilvl="0" w:tplc="22928510">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C3547F"/>
    <w:multiLevelType w:val="hybridMultilevel"/>
    <w:tmpl w:val="9708B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921F61"/>
    <w:multiLevelType w:val="hybridMultilevel"/>
    <w:tmpl w:val="04EC50C8"/>
    <w:lvl w:ilvl="0" w:tplc="85DA6B06">
      <w:numFmt w:val="bullet"/>
      <w:lvlText w:val="•"/>
      <w:lvlJc w:val="left"/>
      <w:pPr>
        <w:ind w:left="1800" w:hanging="720"/>
      </w:pPr>
      <w:rPr>
        <w:rFonts w:ascii="Calibri" w:eastAsia="Calibri"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0111DC5"/>
    <w:multiLevelType w:val="hybridMultilevel"/>
    <w:tmpl w:val="86B2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10F20ED"/>
    <w:multiLevelType w:val="hybridMultilevel"/>
    <w:tmpl w:val="BFE2D970"/>
    <w:lvl w:ilvl="0" w:tplc="85DA6B06">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2EC227B"/>
    <w:multiLevelType w:val="hybridMultilevel"/>
    <w:tmpl w:val="0A9E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A7D5F8D"/>
    <w:multiLevelType w:val="hybridMultilevel"/>
    <w:tmpl w:val="F33E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3C7120"/>
    <w:multiLevelType w:val="hybridMultilevel"/>
    <w:tmpl w:val="5202AFDE"/>
    <w:lvl w:ilvl="0" w:tplc="85DA6B06">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7C3110"/>
    <w:multiLevelType w:val="hybridMultilevel"/>
    <w:tmpl w:val="DF846094"/>
    <w:lvl w:ilvl="0" w:tplc="0D8883A6">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FC27B17"/>
    <w:multiLevelType w:val="hybridMultilevel"/>
    <w:tmpl w:val="EB7E0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FE04CF"/>
    <w:multiLevelType w:val="hybridMultilevel"/>
    <w:tmpl w:val="38D2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27"/>
  </w:num>
  <w:num w:numId="3">
    <w:abstractNumId w:val="23"/>
  </w:num>
  <w:num w:numId="4">
    <w:abstractNumId w:val="15"/>
  </w:num>
  <w:num w:numId="5">
    <w:abstractNumId w:val="40"/>
  </w:num>
  <w:num w:numId="6">
    <w:abstractNumId w:val="4"/>
  </w:num>
  <w:num w:numId="7">
    <w:abstractNumId w:val="30"/>
  </w:num>
  <w:num w:numId="8">
    <w:abstractNumId w:val="45"/>
  </w:num>
  <w:num w:numId="9">
    <w:abstractNumId w:val="6"/>
  </w:num>
  <w:num w:numId="10">
    <w:abstractNumId w:val="41"/>
  </w:num>
  <w:num w:numId="11">
    <w:abstractNumId w:val="33"/>
  </w:num>
  <w:num w:numId="12">
    <w:abstractNumId w:val="31"/>
  </w:num>
  <w:num w:numId="13">
    <w:abstractNumId w:val="1"/>
  </w:num>
  <w:num w:numId="14">
    <w:abstractNumId w:val="8"/>
  </w:num>
  <w:num w:numId="15">
    <w:abstractNumId w:val="36"/>
  </w:num>
  <w:num w:numId="16">
    <w:abstractNumId w:val="24"/>
  </w:num>
  <w:num w:numId="17">
    <w:abstractNumId w:val="21"/>
  </w:num>
  <w:num w:numId="18">
    <w:abstractNumId w:val="17"/>
  </w:num>
  <w:num w:numId="19">
    <w:abstractNumId w:val="44"/>
  </w:num>
  <w:num w:numId="20">
    <w:abstractNumId w:val="25"/>
  </w:num>
  <w:num w:numId="21">
    <w:abstractNumId w:val="12"/>
  </w:num>
  <w:num w:numId="22">
    <w:abstractNumId w:val="38"/>
  </w:num>
  <w:num w:numId="23">
    <w:abstractNumId w:val="16"/>
  </w:num>
  <w:num w:numId="24">
    <w:abstractNumId w:val="29"/>
  </w:num>
  <w:num w:numId="25">
    <w:abstractNumId w:val="0"/>
  </w:num>
  <w:num w:numId="26">
    <w:abstractNumId w:val="19"/>
  </w:num>
  <w:num w:numId="27">
    <w:abstractNumId w:val="39"/>
  </w:num>
  <w:num w:numId="28">
    <w:abstractNumId w:val="13"/>
  </w:num>
  <w:num w:numId="29">
    <w:abstractNumId w:val="37"/>
  </w:num>
  <w:num w:numId="30">
    <w:abstractNumId w:val="42"/>
  </w:num>
  <w:num w:numId="31">
    <w:abstractNumId w:val="14"/>
  </w:num>
  <w:num w:numId="32">
    <w:abstractNumId w:val="3"/>
  </w:num>
  <w:num w:numId="33">
    <w:abstractNumId w:val="35"/>
  </w:num>
  <w:num w:numId="34">
    <w:abstractNumId w:val="28"/>
  </w:num>
  <w:num w:numId="35">
    <w:abstractNumId w:val="18"/>
  </w:num>
  <w:num w:numId="36">
    <w:abstractNumId w:val="9"/>
  </w:num>
  <w:num w:numId="37">
    <w:abstractNumId w:val="7"/>
  </w:num>
  <w:num w:numId="38">
    <w:abstractNumId w:val="5"/>
  </w:num>
  <w:num w:numId="39">
    <w:abstractNumId w:val="34"/>
  </w:num>
  <w:num w:numId="40">
    <w:abstractNumId w:val="11"/>
  </w:num>
  <w:num w:numId="41">
    <w:abstractNumId w:val="22"/>
  </w:num>
  <w:num w:numId="42">
    <w:abstractNumId w:val="26"/>
  </w:num>
  <w:num w:numId="43">
    <w:abstractNumId w:val="32"/>
  </w:num>
  <w:num w:numId="44">
    <w:abstractNumId w:val="2"/>
  </w:num>
  <w:num w:numId="45">
    <w:abstractNumId w:val="10"/>
  </w:num>
  <w:num w:numId="46">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799"/>
    <w:rsid w:val="00000396"/>
    <w:rsid w:val="0000079C"/>
    <w:rsid w:val="00003026"/>
    <w:rsid w:val="000031A5"/>
    <w:rsid w:val="000041A5"/>
    <w:rsid w:val="00004935"/>
    <w:rsid w:val="00004F12"/>
    <w:rsid w:val="000058B0"/>
    <w:rsid w:val="0000625A"/>
    <w:rsid w:val="000107A7"/>
    <w:rsid w:val="0001367B"/>
    <w:rsid w:val="000151F8"/>
    <w:rsid w:val="0001777F"/>
    <w:rsid w:val="00017CDA"/>
    <w:rsid w:val="000210CF"/>
    <w:rsid w:val="0002121B"/>
    <w:rsid w:val="00022DDC"/>
    <w:rsid w:val="00023F06"/>
    <w:rsid w:val="00025510"/>
    <w:rsid w:val="00025C9F"/>
    <w:rsid w:val="00026299"/>
    <w:rsid w:val="00033199"/>
    <w:rsid w:val="000335D0"/>
    <w:rsid w:val="000424F8"/>
    <w:rsid w:val="00043790"/>
    <w:rsid w:val="000453A7"/>
    <w:rsid w:val="00047FB2"/>
    <w:rsid w:val="00054BE1"/>
    <w:rsid w:val="00055F48"/>
    <w:rsid w:val="0006455E"/>
    <w:rsid w:val="00065752"/>
    <w:rsid w:val="00072293"/>
    <w:rsid w:val="00072CBB"/>
    <w:rsid w:val="0008263E"/>
    <w:rsid w:val="000827AF"/>
    <w:rsid w:val="00085F1C"/>
    <w:rsid w:val="0008628D"/>
    <w:rsid w:val="000920CD"/>
    <w:rsid w:val="00092425"/>
    <w:rsid w:val="000A2646"/>
    <w:rsid w:val="000A33F0"/>
    <w:rsid w:val="000A4149"/>
    <w:rsid w:val="000B490E"/>
    <w:rsid w:val="000C1603"/>
    <w:rsid w:val="000C406E"/>
    <w:rsid w:val="000C4AFF"/>
    <w:rsid w:val="000C6B76"/>
    <w:rsid w:val="000C77B8"/>
    <w:rsid w:val="000D0067"/>
    <w:rsid w:val="000D2B79"/>
    <w:rsid w:val="000D3205"/>
    <w:rsid w:val="000D350B"/>
    <w:rsid w:val="000D3B56"/>
    <w:rsid w:val="000D5FFE"/>
    <w:rsid w:val="000D63CC"/>
    <w:rsid w:val="000D656E"/>
    <w:rsid w:val="000E2520"/>
    <w:rsid w:val="000E2778"/>
    <w:rsid w:val="000E4FFE"/>
    <w:rsid w:val="000E52FC"/>
    <w:rsid w:val="000F0BBC"/>
    <w:rsid w:val="000F525E"/>
    <w:rsid w:val="000F7F6D"/>
    <w:rsid w:val="00101ADE"/>
    <w:rsid w:val="00105454"/>
    <w:rsid w:val="0010592E"/>
    <w:rsid w:val="00105B31"/>
    <w:rsid w:val="00107DD8"/>
    <w:rsid w:val="00110BF8"/>
    <w:rsid w:val="00110DC4"/>
    <w:rsid w:val="001115D9"/>
    <w:rsid w:val="00111B66"/>
    <w:rsid w:val="00112CE1"/>
    <w:rsid w:val="00113399"/>
    <w:rsid w:val="001145D0"/>
    <w:rsid w:val="00123534"/>
    <w:rsid w:val="0012476A"/>
    <w:rsid w:val="00126596"/>
    <w:rsid w:val="001277B4"/>
    <w:rsid w:val="00127D35"/>
    <w:rsid w:val="00130809"/>
    <w:rsid w:val="001354F9"/>
    <w:rsid w:val="00137FF6"/>
    <w:rsid w:val="00143241"/>
    <w:rsid w:val="00152C19"/>
    <w:rsid w:val="00152D20"/>
    <w:rsid w:val="0015319F"/>
    <w:rsid w:val="00156679"/>
    <w:rsid w:val="00160767"/>
    <w:rsid w:val="00160886"/>
    <w:rsid w:val="0016195C"/>
    <w:rsid w:val="00166CA1"/>
    <w:rsid w:val="0017068D"/>
    <w:rsid w:val="001711C4"/>
    <w:rsid w:val="00175038"/>
    <w:rsid w:val="001752CD"/>
    <w:rsid w:val="00180981"/>
    <w:rsid w:val="00182C36"/>
    <w:rsid w:val="00183C5F"/>
    <w:rsid w:val="00184659"/>
    <w:rsid w:val="00186082"/>
    <w:rsid w:val="00186974"/>
    <w:rsid w:val="00187055"/>
    <w:rsid w:val="001900D2"/>
    <w:rsid w:val="00195C2A"/>
    <w:rsid w:val="00195F3A"/>
    <w:rsid w:val="001A0002"/>
    <w:rsid w:val="001A1901"/>
    <w:rsid w:val="001A5581"/>
    <w:rsid w:val="001A6419"/>
    <w:rsid w:val="001A64A3"/>
    <w:rsid w:val="001B0C11"/>
    <w:rsid w:val="001B0E49"/>
    <w:rsid w:val="001B426E"/>
    <w:rsid w:val="001B5082"/>
    <w:rsid w:val="001B6298"/>
    <w:rsid w:val="001C0839"/>
    <w:rsid w:val="001C2FB2"/>
    <w:rsid w:val="001C7CDC"/>
    <w:rsid w:val="001D0E9D"/>
    <w:rsid w:val="001D2DD9"/>
    <w:rsid w:val="001D4C85"/>
    <w:rsid w:val="001D6859"/>
    <w:rsid w:val="001D6EFA"/>
    <w:rsid w:val="001D787A"/>
    <w:rsid w:val="001E287D"/>
    <w:rsid w:val="001E3159"/>
    <w:rsid w:val="001E3449"/>
    <w:rsid w:val="001E69FB"/>
    <w:rsid w:val="001F0F7B"/>
    <w:rsid w:val="001F17FA"/>
    <w:rsid w:val="001F38F2"/>
    <w:rsid w:val="001F3DD0"/>
    <w:rsid w:val="001F56CD"/>
    <w:rsid w:val="001F61DE"/>
    <w:rsid w:val="001F6D93"/>
    <w:rsid w:val="00201803"/>
    <w:rsid w:val="00202B62"/>
    <w:rsid w:val="00205F52"/>
    <w:rsid w:val="00212207"/>
    <w:rsid w:val="002126BA"/>
    <w:rsid w:val="002137FC"/>
    <w:rsid w:val="00220424"/>
    <w:rsid w:val="002255DA"/>
    <w:rsid w:val="00230EA7"/>
    <w:rsid w:val="00234482"/>
    <w:rsid w:val="00235B25"/>
    <w:rsid w:val="00236EEC"/>
    <w:rsid w:val="00237320"/>
    <w:rsid w:val="00240A8D"/>
    <w:rsid w:val="00241D61"/>
    <w:rsid w:val="00242062"/>
    <w:rsid w:val="00244395"/>
    <w:rsid w:val="0024481D"/>
    <w:rsid w:val="00247B50"/>
    <w:rsid w:val="002504FA"/>
    <w:rsid w:val="00256BEC"/>
    <w:rsid w:val="002606E0"/>
    <w:rsid w:val="002662EA"/>
    <w:rsid w:val="00266F32"/>
    <w:rsid w:val="00272A39"/>
    <w:rsid w:val="002732A9"/>
    <w:rsid w:val="00273FA1"/>
    <w:rsid w:val="002754C9"/>
    <w:rsid w:val="00275909"/>
    <w:rsid w:val="00280772"/>
    <w:rsid w:val="00280BEC"/>
    <w:rsid w:val="00280F51"/>
    <w:rsid w:val="002813D3"/>
    <w:rsid w:val="00281E2B"/>
    <w:rsid w:val="0028203F"/>
    <w:rsid w:val="00283540"/>
    <w:rsid w:val="002838E8"/>
    <w:rsid w:val="002874D8"/>
    <w:rsid w:val="00290A9B"/>
    <w:rsid w:val="00293B36"/>
    <w:rsid w:val="00293B96"/>
    <w:rsid w:val="002A0D7D"/>
    <w:rsid w:val="002A1147"/>
    <w:rsid w:val="002A1ACD"/>
    <w:rsid w:val="002A3540"/>
    <w:rsid w:val="002A3793"/>
    <w:rsid w:val="002A64EE"/>
    <w:rsid w:val="002B17BC"/>
    <w:rsid w:val="002B2B83"/>
    <w:rsid w:val="002B2BAE"/>
    <w:rsid w:val="002B3932"/>
    <w:rsid w:val="002B6F68"/>
    <w:rsid w:val="002B762A"/>
    <w:rsid w:val="002C06F0"/>
    <w:rsid w:val="002C33FC"/>
    <w:rsid w:val="002C5245"/>
    <w:rsid w:val="002C5B8B"/>
    <w:rsid w:val="002C683C"/>
    <w:rsid w:val="002C7097"/>
    <w:rsid w:val="002D2D98"/>
    <w:rsid w:val="002D658F"/>
    <w:rsid w:val="002E0322"/>
    <w:rsid w:val="002E1494"/>
    <w:rsid w:val="002E20EE"/>
    <w:rsid w:val="002E4574"/>
    <w:rsid w:val="002E4F52"/>
    <w:rsid w:val="002E6770"/>
    <w:rsid w:val="002F6A6E"/>
    <w:rsid w:val="00301443"/>
    <w:rsid w:val="00304A88"/>
    <w:rsid w:val="003056C9"/>
    <w:rsid w:val="00305E8C"/>
    <w:rsid w:val="00310F6E"/>
    <w:rsid w:val="00311C18"/>
    <w:rsid w:val="0031306D"/>
    <w:rsid w:val="00314666"/>
    <w:rsid w:val="003204B2"/>
    <w:rsid w:val="003216C1"/>
    <w:rsid w:val="00322455"/>
    <w:rsid w:val="003243FF"/>
    <w:rsid w:val="00325B8A"/>
    <w:rsid w:val="00326ADC"/>
    <w:rsid w:val="00327C43"/>
    <w:rsid w:val="00331B87"/>
    <w:rsid w:val="00332CD4"/>
    <w:rsid w:val="00332D9F"/>
    <w:rsid w:val="00333DE5"/>
    <w:rsid w:val="00334E4F"/>
    <w:rsid w:val="00336AAB"/>
    <w:rsid w:val="00340883"/>
    <w:rsid w:val="00352C24"/>
    <w:rsid w:val="0035350F"/>
    <w:rsid w:val="003573B7"/>
    <w:rsid w:val="00357E97"/>
    <w:rsid w:val="00360BE4"/>
    <w:rsid w:val="0036519F"/>
    <w:rsid w:val="003670BE"/>
    <w:rsid w:val="00367A41"/>
    <w:rsid w:val="00370AF5"/>
    <w:rsid w:val="00372257"/>
    <w:rsid w:val="003734B8"/>
    <w:rsid w:val="00375F62"/>
    <w:rsid w:val="00376014"/>
    <w:rsid w:val="003829BF"/>
    <w:rsid w:val="0038572A"/>
    <w:rsid w:val="00386959"/>
    <w:rsid w:val="00390FCB"/>
    <w:rsid w:val="00392B64"/>
    <w:rsid w:val="0039305D"/>
    <w:rsid w:val="00393546"/>
    <w:rsid w:val="003A1280"/>
    <w:rsid w:val="003A3B51"/>
    <w:rsid w:val="003A3F14"/>
    <w:rsid w:val="003A4794"/>
    <w:rsid w:val="003A7357"/>
    <w:rsid w:val="003B0AC6"/>
    <w:rsid w:val="003B23D0"/>
    <w:rsid w:val="003B289F"/>
    <w:rsid w:val="003B2926"/>
    <w:rsid w:val="003B38F4"/>
    <w:rsid w:val="003B52F8"/>
    <w:rsid w:val="003B7A96"/>
    <w:rsid w:val="003C00DE"/>
    <w:rsid w:val="003C1161"/>
    <w:rsid w:val="003C5F32"/>
    <w:rsid w:val="003C5FD2"/>
    <w:rsid w:val="003C6352"/>
    <w:rsid w:val="003C7985"/>
    <w:rsid w:val="003D0608"/>
    <w:rsid w:val="003D1D7E"/>
    <w:rsid w:val="003D2BD8"/>
    <w:rsid w:val="003D3475"/>
    <w:rsid w:val="003D665E"/>
    <w:rsid w:val="003E20EB"/>
    <w:rsid w:val="003E29EF"/>
    <w:rsid w:val="003E2D74"/>
    <w:rsid w:val="003E2F37"/>
    <w:rsid w:val="003E5FED"/>
    <w:rsid w:val="003F1818"/>
    <w:rsid w:val="003F1F6F"/>
    <w:rsid w:val="003F5BC3"/>
    <w:rsid w:val="003F7356"/>
    <w:rsid w:val="00401D52"/>
    <w:rsid w:val="00404398"/>
    <w:rsid w:val="004074F2"/>
    <w:rsid w:val="00410D2D"/>
    <w:rsid w:val="00422E36"/>
    <w:rsid w:val="004230C4"/>
    <w:rsid w:val="0042361F"/>
    <w:rsid w:val="00424DBE"/>
    <w:rsid w:val="004278F2"/>
    <w:rsid w:val="00427D02"/>
    <w:rsid w:val="004312F4"/>
    <w:rsid w:val="004318C4"/>
    <w:rsid w:val="0043290B"/>
    <w:rsid w:val="00432A69"/>
    <w:rsid w:val="00433782"/>
    <w:rsid w:val="004345D7"/>
    <w:rsid w:val="00434FDC"/>
    <w:rsid w:val="00435EB9"/>
    <w:rsid w:val="0044074C"/>
    <w:rsid w:val="00442220"/>
    <w:rsid w:val="00444130"/>
    <w:rsid w:val="00446E36"/>
    <w:rsid w:val="00451B1C"/>
    <w:rsid w:val="00451D21"/>
    <w:rsid w:val="0045421D"/>
    <w:rsid w:val="00454C2D"/>
    <w:rsid w:val="004574E4"/>
    <w:rsid w:val="00462406"/>
    <w:rsid w:val="00462C36"/>
    <w:rsid w:val="00462DCF"/>
    <w:rsid w:val="004632EF"/>
    <w:rsid w:val="00464ADC"/>
    <w:rsid w:val="00464CCC"/>
    <w:rsid w:val="00465373"/>
    <w:rsid w:val="00465389"/>
    <w:rsid w:val="00465DD0"/>
    <w:rsid w:val="00466589"/>
    <w:rsid w:val="00474136"/>
    <w:rsid w:val="00474F45"/>
    <w:rsid w:val="00476C73"/>
    <w:rsid w:val="0048295E"/>
    <w:rsid w:val="00482E0C"/>
    <w:rsid w:val="004834F0"/>
    <w:rsid w:val="00486AF4"/>
    <w:rsid w:val="00487644"/>
    <w:rsid w:val="0049039E"/>
    <w:rsid w:val="004912C0"/>
    <w:rsid w:val="00493E8B"/>
    <w:rsid w:val="004953D0"/>
    <w:rsid w:val="0049735F"/>
    <w:rsid w:val="004A0FAB"/>
    <w:rsid w:val="004A3C02"/>
    <w:rsid w:val="004A6639"/>
    <w:rsid w:val="004A790E"/>
    <w:rsid w:val="004B3830"/>
    <w:rsid w:val="004B54D5"/>
    <w:rsid w:val="004B6071"/>
    <w:rsid w:val="004B620A"/>
    <w:rsid w:val="004B660E"/>
    <w:rsid w:val="004B6D3F"/>
    <w:rsid w:val="004B7D11"/>
    <w:rsid w:val="004B7E21"/>
    <w:rsid w:val="004C0BC5"/>
    <w:rsid w:val="004C0F51"/>
    <w:rsid w:val="004C14CB"/>
    <w:rsid w:val="004C46F7"/>
    <w:rsid w:val="004C6CA3"/>
    <w:rsid w:val="004C7FE2"/>
    <w:rsid w:val="004D16F6"/>
    <w:rsid w:val="004D2B71"/>
    <w:rsid w:val="004D6458"/>
    <w:rsid w:val="004D6DD4"/>
    <w:rsid w:val="004E5645"/>
    <w:rsid w:val="004E6998"/>
    <w:rsid w:val="004F12FA"/>
    <w:rsid w:val="004F53E7"/>
    <w:rsid w:val="004F6A8F"/>
    <w:rsid w:val="00502AE1"/>
    <w:rsid w:val="00504D56"/>
    <w:rsid w:val="00507757"/>
    <w:rsid w:val="00507A68"/>
    <w:rsid w:val="005128F9"/>
    <w:rsid w:val="00513D14"/>
    <w:rsid w:val="00513F54"/>
    <w:rsid w:val="00516F8E"/>
    <w:rsid w:val="005176A8"/>
    <w:rsid w:val="00520089"/>
    <w:rsid w:val="00520710"/>
    <w:rsid w:val="00520F18"/>
    <w:rsid w:val="005222C2"/>
    <w:rsid w:val="00524209"/>
    <w:rsid w:val="005273EB"/>
    <w:rsid w:val="00530635"/>
    <w:rsid w:val="00531481"/>
    <w:rsid w:val="00533624"/>
    <w:rsid w:val="005361D6"/>
    <w:rsid w:val="0053664A"/>
    <w:rsid w:val="005400A7"/>
    <w:rsid w:val="00541731"/>
    <w:rsid w:val="0054667A"/>
    <w:rsid w:val="00546CE2"/>
    <w:rsid w:val="00561D5A"/>
    <w:rsid w:val="00570B94"/>
    <w:rsid w:val="00572BDE"/>
    <w:rsid w:val="00572E72"/>
    <w:rsid w:val="00577606"/>
    <w:rsid w:val="005777FF"/>
    <w:rsid w:val="005905F2"/>
    <w:rsid w:val="005914D6"/>
    <w:rsid w:val="00592630"/>
    <w:rsid w:val="0059264B"/>
    <w:rsid w:val="005970A7"/>
    <w:rsid w:val="005A09D6"/>
    <w:rsid w:val="005A233B"/>
    <w:rsid w:val="005A3049"/>
    <w:rsid w:val="005A34B2"/>
    <w:rsid w:val="005A4DE9"/>
    <w:rsid w:val="005A5219"/>
    <w:rsid w:val="005A7263"/>
    <w:rsid w:val="005B08BA"/>
    <w:rsid w:val="005B5536"/>
    <w:rsid w:val="005C00E1"/>
    <w:rsid w:val="005C3DA3"/>
    <w:rsid w:val="005C47E9"/>
    <w:rsid w:val="005C5FC6"/>
    <w:rsid w:val="005C7EC5"/>
    <w:rsid w:val="005D03FE"/>
    <w:rsid w:val="005D2441"/>
    <w:rsid w:val="005D375D"/>
    <w:rsid w:val="005D6054"/>
    <w:rsid w:val="005E09B5"/>
    <w:rsid w:val="005E1F87"/>
    <w:rsid w:val="005E2DFD"/>
    <w:rsid w:val="005E41A5"/>
    <w:rsid w:val="005F0429"/>
    <w:rsid w:val="005F61C8"/>
    <w:rsid w:val="00600112"/>
    <w:rsid w:val="006003BB"/>
    <w:rsid w:val="00602133"/>
    <w:rsid w:val="00602F09"/>
    <w:rsid w:val="00607AFA"/>
    <w:rsid w:val="00607D10"/>
    <w:rsid w:val="0061250C"/>
    <w:rsid w:val="00612D1E"/>
    <w:rsid w:val="00612EB4"/>
    <w:rsid w:val="00612EEA"/>
    <w:rsid w:val="0061331A"/>
    <w:rsid w:val="006133E4"/>
    <w:rsid w:val="00613911"/>
    <w:rsid w:val="0061441C"/>
    <w:rsid w:val="0061543C"/>
    <w:rsid w:val="00615EF6"/>
    <w:rsid w:val="006165CD"/>
    <w:rsid w:val="00616BC9"/>
    <w:rsid w:val="006211CB"/>
    <w:rsid w:val="0062153A"/>
    <w:rsid w:val="00630F39"/>
    <w:rsid w:val="0063119C"/>
    <w:rsid w:val="006314D6"/>
    <w:rsid w:val="006347DF"/>
    <w:rsid w:val="00635963"/>
    <w:rsid w:val="00635D08"/>
    <w:rsid w:val="006372F2"/>
    <w:rsid w:val="006418C4"/>
    <w:rsid w:val="0064255B"/>
    <w:rsid w:val="006438FC"/>
    <w:rsid w:val="00646879"/>
    <w:rsid w:val="00646A44"/>
    <w:rsid w:val="00647815"/>
    <w:rsid w:val="00653147"/>
    <w:rsid w:val="006537FC"/>
    <w:rsid w:val="00654570"/>
    <w:rsid w:val="0065665A"/>
    <w:rsid w:val="00656828"/>
    <w:rsid w:val="00656DC9"/>
    <w:rsid w:val="006576B3"/>
    <w:rsid w:val="006616A9"/>
    <w:rsid w:val="00662976"/>
    <w:rsid w:val="006647A9"/>
    <w:rsid w:val="006657EE"/>
    <w:rsid w:val="00666D96"/>
    <w:rsid w:val="00667A7A"/>
    <w:rsid w:val="00670874"/>
    <w:rsid w:val="00674FFA"/>
    <w:rsid w:val="006765E8"/>
    <w:rsid w:val="00676E06"/>
    <w:rsid w:val="0068195F"/>
    <w:rsid w:val="00681A6B"/>
    <w:rsid w:val="00682094"/>
    <w:rsid w:val="00686626"/>
    <w:rsid w:val="006868BE"/>
    <w:rsid w:val="006909EE"/>
    <w:rsid w:val="0069262A"/>
    <w:rsid w:val="00693D3E"/>
    <w:rsid w:val="006954E1"/>
    <w:rsid w:val="00695D6A"/>
    <w:rsid w:val="00696033"/>
    <w:rsid w:val="00696121"/>
    <w:rsid w:val="006A32A8"/>
    <w:rsid w:val="006A6D8E"/>
    <w:rsid w:val="006B1178"/>
    <w:rsid w:val="006B40FD"/>
    <w:rsid w:val="006B4893"/>
    <w:rsid w:val="006B4BAF"/>
    <w:rsid w:val="006B5CB6"/>
    <w:rsid w:val="006B5F8A"/>
    <w:rsid w:val="006B7CE5"/>
    <w:rsid w:val="006C169F"/>
    <w:rsid w:val="006D0407"/>
    <w:rsid w:val="006D2ECD"/>
    <w:rsid w:val="006D2F31"/>
    <w:rsid w:val="006D6268"/>
    <w:rsid w:val="006E1412"/>
    <w:rsid w:val="006E4B1E"/>
    <w:rsid w:val="006E66CF"/>
    <w:rsid w:val="006F3BF3"/>
    <w:rsid w:val="006F4B91"/>
    <w:rsid w:val="006F5517"/>
    <w:rsid w:val="006F76F2"/>
    <w:rsid w:val="007001F8"/>
    <w:rsid w:val="0070092C"/>
    <w:rsid w:val="00700CEF"/>
    <w:rsid w:val="007022DC"/>
    <w:rsid w:val="00703E2E"/>
    <w:rsid w:val="0071252C"/>
    <w:rsid w:val="0071637B"/>
    <w:rsid w:val="0071638F"/>
    <w:rsid w:val="00716E8E"/>
    <w:rsid w:val="0072452C"/>
    <w:rsid w:val="00724E9E"/>
    <w:rsid w:val="00725985"/>
    <w:rsid w:val="0072772F"/>
    <w:rsid w:val="00735279"/>
    <w:rsid w:val="0074051B"/>
    <w:rsid w:val="00740ADE"/>
    <w:rsid w:val="00741EB6"/>
    <w:rsid w:val="0074312B"/>
    <w:rsid w:val="007432D8"/>
    <w:rsid w:val="007451CE"/>
    <w:rsid w:val="007465D2"/>
    <w:rsid w:val="007509B6"/>
    <w:rsid w:val="00754F6B"/>
    <w:rsid w:val="00755F30"/>
    <w:rsid w:val="00756514"/>
    <w:rsid w:val="00757865"/>
    <w:rsid w:val="00763188"/>
    <w:rsid w:val="00765108"/>
    <w:rsid w:val="00767596"/>
    <w:rsid w:val="00767907"/>
    <w:rsid w:val="0077049F"/>
    <w:rsid w:val="007718B8"/>
    <w:rsid w:val="00777725"/>
    <w:rsid w:val="007802A3"/>
    <w:rsid w:val="00780470"/>
    <w:rsid w:val="00780FFD"/>
    <w:rsid w:val="00784379"/>
    <w:rsid w:val="0078511C"/>
    <w:rsid w:val="007902A8"/>
    <w:rsid w:val="00790EF5"/>
    <w:rsid w:val="00794E69"/>
    <w:rsid w:val="00797C18"/>
    <w:rsid w:val="00797DB7"/>
    <w:rsid w:val="007A2571"/>
    <w:rsid w:val="007A390E"/>
    <w:rsid w:val="007A7CE6"/>
    <w:rsid w:val="007B0342"/>
    <w:rsid w:val="007B3C4B"/>
    <w:rsid w:val="007B65CC"/>
    <w:rsid w:val="007B6945"/>
    <w:rsid w:val="007B6E98"/>
    <w:rsid w:val="007B767C"/>
    <w:rsid w:val="007C05CE"/>
    <w:rsid w:val="007C57EB"/>
    <w:rsid w:val="007C6ED2"/>
    <w:rsid w:val="007C7C96"/>
    <w:rsid w:val="007C7D50"/>
    <w:rsid w:val="007D214C"/>
    <w:rsid w:val="007D684E"/>
    <w:rsid w:val="007D7F95"/>
    <w:rsid w:val="007E2546"/>
    <w:rsid w:val="007E2967"/>
    <w:rsid w:val="007E6DD2"/>
    <w:rsid w:val="007F2212"/>
    <w:rsid w:val="007F2B09"/>
    <w:rsid w:val="007F649B"/>
    <w:rsid w:val="0080022E"/>
    <w:rsid w:val="00806F4D"/>
    <w:rsid w:val="00807284"/>
    <w:rsid w:val="008103B5"/>
    <w:rsid w:val="00811561"/>
    <w:rsid w:val="0081176F"/>
    <w:rsid w:val="0081265A"/>
    <w:rsid w:val="00813160"/>
    <w:rsid w:val="00813DE4"/>
    <w:rsid w:val="00817566"/>
    <w:rsid w:val="0082259D"/>
    <w:rsid w:val="00825B82"/>
    <w:rsid w:val="008260B6"/>
    <w:rsid w:val="00826CAA"/>
    <w:rsid w:val="00827905"/>
    <w:rsid w:val="00830BB0"/>
    <w:rsid w:val="00834929"/>
    <w:rsid w:val="008357A4"/>
    <w:rsid w:val="00836C6A"/>
    <w:rsid w:val="008415A0"/>
    <w:rsid w:val="00843488"/>
    <w:rsid w:val="00843C48"/>
    <w:rsid w:val="00844CE6"/>
    <w:rsid w:val="00851A74"/>
    <w:rsid w:val="0085457C"/>
    <w:rsid w:val="00855943"/>
    <w:rsid w:val="00857F71"/>
    <w:rsid w:val="00861A0B"/>
    <w:rsid w:val="00862AD5"/>
    <w:rsid w:val="00866256"/>
    <w:rsid w:val="008702A4"/>
    <w:rsid w:val="00872CBC"/>
    <w:rsid w:val="0087552B"/>
    <w:rsid w:val="00875A4D"/>
    <w:rsid w:val="00877075"/>
    <w:rsid w:val="00886121"/>
    <w:rsid w:val="00891978"/>
    <w:rsid w:val="00895C5D"/>
    <w:rsid w:val="00897DA0"/>
    <w:rsid w:val="008A04E3"/>
    <w:rsid w:val="008A12F0"/>
    <w:rsid w:val="008A1D28"/>
    <w:rsid w:val="008A3FDD"/>
    <w:rsid w:val="008A45D1"/>
    <w:rsid w:val="008B1BBF"/>
    <w:rsid w:val="008B3A87"/>
    <w:rsid w:val="008B4FC3"/>
    <w:rsid w:val="008B5BF1"/>
    <w:rsid w:val="008B5C9B"/>
    <w:rsid w:val="008C0CCB"/>
    <w:rsid w:val="008C26D3"/>
    <w:rsid w:val="008C4F2B"/>
    <w:rsid w:val="008C5458"/>
    <w:rsid w:val="008C6C5C"/>
    <w:rsid w:val="008D0925"/>
    <w:rsid w:val="008D447E"/>
    <w:rsid w:val="008D56E0"/>
    <w:rsid w:val="008E0656"/>
    <w:rsid w:val="008E1BE9"/>
    <w:rsid w:val="008E47DE"/>
    <w:rsid w:val="008E4D81"/>
    <w:rsid w:val="008E5D8F"/>
    <w:rsid w:val="008E605E"/>
    <w:rsid w:val="008E75E4"/>
    <w:rsid w:val="008F30AA"/>
    <w:rsid w:val="008F68EE"/>
    <w:rsid w:val="008F7989"/>
    <w:rsid w:val="009014BE"/>
    <w:rsid w:val="0090288A"/>
    <w:rsid w:val="00903E3B"/>
    <w:rsid w:val="009040F5"/>
    <w:rsid w:val="0091055E"/>
    <w:rsid w:val="009109FE"/>
    <w:rsid w:val="00910ECB"/>
    <w:rsid w:val="009117D9"/>
    <w:rsid w:val="009126C2"/>
    <w:rsid w:val="00913966"/>
    <w:rsid w:val="00914F33"/>
    <w:rsid w:val="00917AA7"/>
    <w:rsid w:val="00921430"/>
    <w:rsid w:val="009227B9"/>
    <w:rsid w:val="00923BC7"/>
    <w:rsid w:val="00923CFE"/>
    <w:rsid w:val="00924943"/>
    <w:rsid w:val="009264C1"/>
    <w:rsid w:val="0093022A"/>
    <w:rsid w:val="009309EA"/>
    <w:rsid w:val="009331D5"/>
    <w:rsid w:val="00934030"/>
    <w:rsid w:val="00936C50"/>
    <w:rsid w:val="00941774"/>
    <w:rsid w:val="0094262B"/>
    <w:rsid w:val="00942BC8"/>
    <w:rsid w:val="00943DF4"/>
    <w:rsid w:val="00946FBE"/>
    <w:rsid w:val="00955C78"/>
    <w:rsid w:val="00957318"/>
    <w:rsid w:val="009603FC"/>
    <w:rsid w:val="00960F81"/>
    <w:rsid w:val="009633AE"/>
    <w:rsid w:val="009636CA"/>
    <w:rsid w:val="009646D9"/>
    <w:rsid w:val="00965071"/>
    <w:rsid w:val="00970013"/>
    <w:rsid w:val="00970059"/>
    <w:rsid w:val="00972475"/>
    <w:rsid w:val="00972574"/>
    <w:rsid w:val="0097319F"/>
    <w:rsid w:val="009763D9"/>
    <w:rsid w:val="00981671"/>
    <w:rsid w:val="00982B75"/>
    <w:rsid w:val="00982BCD"/>
    <w:rsid w:val="00987DB8"/>
    <w:rsid w:val="00993CEC"/>
    <w:rsid w:val="0099509F"/>
    <w:rsid w:val="009A3674"/>
    <w:rsid w:val="009A46B0"/>
    <w:rsid w:val="009A4D30"/>
    <w:rsid w:val="009B09FC"/>
    <w:rsid w:val="009B0B4C"/>
    <w:rsid w:val="009B148B"/>
    <w:rsid w:val="009B1A37"/>
    <w:rsid w:val="009B621B"/>
    <w:rsid w:val="009B68C8"/>
    <w:rsid w:val="009C08F7"/>
    <w:rsid w:val="009C4691"/>
    <w:rsid w:val="009C73DB"/>
    <w:rsid w:val="009C7563"/>
    <w:rsid w:val="009D3A3B"/>
    <w:rsid w:val="009E1277"/>
    <w:rsid w:val="009E50E1"/>
    <w:rsid w:val="009F01E1"/>
    <w:rsid w:val="009F1019"/>
    <w:rsid w:val="009F1E70"/>
    <w:rsid w:val="009F1EEA"/>
    <w:rsid w:val="00A0265B"/>
    <w:rsid w:val="00A02939"/>
    <w:rsid w:val="00A07922"/>
    <w:rsid w:val="00A115CA"/>
    <w:rsid w:val="00A159D0"/>
    <w:rsid w:val="00A15B96"/>
    <w:rsid w:val="00A20262"/>
    <w:rsid w:val="00A21C9E"/>
    <w:rsid w:val="00A2219B"/>
    <w:rsid w:val="00A2287D"/>
    <w:rsid w:val="00A24ABD"/>
    <w:rsid w:val="00A25277"/>
    <w:rsid w:val="00A26F0B"/>
    <w:rsid w:val="00A3222D"/>
    <w:rsid w:val="00A3249B"/>
    <w:rsid w:val="00A32F70"/>
    <w:rsid w:val="00A3365E"/>
    <w:rsid w:val="00A3474C"/>
    <w:rsid w:val="00A40956"/>
    <w:rsid w:val="00A41665"/>
    <w:rsid w:val="00A43D5C"/>
    <w:rsid w:val="00A45400"/>
    <w:rsid w:val="00A4598A"/>
    <w:rsid w:val="00A46171"/>
    <w:rsid w:val="00A46C71"/>
    <w:rsid w:val="00A4791C"/>
    <w:rsid w:val="00A50A34"/>
    <w:rsid w:val="00A51E12"/>
    <w:rsid w:val="00A53CEA"/>
    <w:rsid w:val="00A5656B"/>
    <w:rsid w:val="00A602A6"/>
    <w:rsid w:val="00A62787"/>
    <w:rsid w:val="00A645A0"/>
    <w:rsid w:val="00A677CE"/>
    <w:rsid w:val="00A7049A"/>
    <w:rsid w:val="00A73285"/>
    <w:rsid w:val="00A758A9"/>
    <w:rsid w:val="00A76624"/>
    <w:rsid w:val="00A808A7"/>
    <w:rsid w:val="00A813EF"/>
    <w:rsid w:val="00A822A3"/>
    <w:rsid w:val="00A82E54"/>
    <w:rsid w:val="00A8421D"/>
    <w:rsid w:val="00A85781"/>
    <w:rsid w:val="00A85DBC"/>
    <w:rsid w:val="00A87DB3"/>
    <w:rsid w:val="00A90D37"/>
    <w:rsid w:val="00A936C2"/>
    <w:rsid w:val="00A94E51"/>
    <w:rsid w:val="00A97C8C"/>
    <w:rsid w:val="00A97F8B"/>
    <w:rsid w:val="00AA147E"/>
    <w:rsid w:val="00AA1C42"/>
    <w:rsid w:val="00AA788A"/>
    <w:rsid w:val="00AA7C1A"/>
    <w:rsid w:val="00AB0879"/>
    <w:rsid w:val="00AB1917"/>
    <w:rsid w:val="00AB1D01"/>
    <w:rsid w:val="00AB37F0"/>
    <w:rsid w:val="00AB506E"/>
    <w:rsid w:val="00AB660B"/>
    <w:rsid w:val="00AB6D86"/>
    <w:rsid w:val="00AC00AA"/>
    <w:rsid w:val="00AC6016"/>
    <w:rsid w:val="00AC695C"/>
    <w:rsid w:val="00AD06A4"/>
    <w:rsid w:val="00AD5FD7"/>
    <w:rsid w:val="00AE0B59"/>
    <w:rsid w:val="00AE2ABA"/>
    <w:rsid w:val="00AE3CD3"/>
    <w:rsid w:val="00AE4167"/>
    <w:rsid w:val="00AE4576"/>
    <w:rsid w:val="00AE5DA7"/>
    <w:rsid w:val="00AE7B36"/>
    <w:rsid w:val="00AF1B1A"/>
    <w:rsid w:val="00AF2847"/>
    <w:rsid w:val="00AF54E6"/>
    <w:rsid w:val="00AF672F"/>
    <w:rsid w:val="00B05061"/>
    <w:rsid w:val="00B06C88"/>
    <w:rsid w:val="00B103A6"/>
    <w:rsid w:val="00B10565"/>
    <w:rsid w:val="00B15E57"/>
    <w:rsid w:val="00B1755A"/>
    <w:rsid w:val="00B210D7"/>
    <w:rsid w:val="00B24B09"/>
    <w:rsid w:val="00B252BE"/>
    <w:rsid w:val="00B262BB"/>
    <w:rsid w:val="00B32D84"/>
    <w:rsid w:val="00B34882"/>
    <w:rsid w:val="00B350C2"/>
    <w:rsid w:val="00B369A4"/>
    <w:rsid w:val="00B37029"/>
    <w:rsid w:val="00B423E0"/>
    <w:rsid w:val="00B447DE"/>
    <w:rsid w:val="00B45709"/>
    <w:rsid w:val="00B45AA1"/>
    <w:rsid w:val="00B51FFC"/>
    <w:rsid w:val="00B53D2C"/>
    <w:rsid w:val="00B53DDD"/>
    <w:rsid w:val="00B54E0B"/>
    <w:rsid w:val="00B55289"/>
    <w:rsid w:val="00B631E6"/>
    <w:rsid w:val="00B672F4"/>
    <w:rsid w:val="00B7055E"/>
    <w:rsid w:val="00B706D7"/>
    <w:rsid w:val="00B727DC"/>
    <w:rsid w:val="00B72B26"/>
    <w:rsid w:val="00B737E3"/>
    <w:rsid w:val="00B752A9"/>
    <w:rsid w:val="00B772F3"/>
    <w:rsid w:val="00B774D2"/>
    <w:rsid w:val="00B8084D"/>
    <w:rsid w:val="00B80C42"/>
    <w:rsid w:val="00B829BF"/>
    <w:rsid w:val="00B83B3E"/>
    <w:rsid w:val="00B8762E"/>
    <w:rsid w:val="00B87CBD"/>
    <w:rsid w:val="00B87CFD"/>
    <w:rsid w:val="00B91D2D"/>
    <w:rsid w:val="00B96267"/>
    <w:rsid w:val="00BA1094"/>
    <w:rsid w:val="00BA1217"/>
    <w:rsid w:val="00BA2AB6"/>
    <w:rsid w:val="00BA3806"/>
    <w:rsid w:val="00BA42B2"/>
    <w:rsid w:val="00BB1B7D"/>
    <w:rsid w:val="00BB22E7"/>
    <w:rsid w:val="00BB3D2E"/>
    <w:rsid w:val="00BB7501"/>
    <w:rsid w:val="00BB7799"/>
    <w:rsid w:val="00BC192B"/>
    <w:rsid w:val="00BC2F2F"/>
    <w:rsid w:val="00BC6A9B"/>
    <w:rsid w:val="00BC74B0"/>
    <w:rsid w:val="00BD00A2"/>
    <w:rsid w:val="00BD0656"/>
    <w:rsid w:val="00BD0F94"/>
    <w:rsid w:val="00BD354F"/>
    <w:rsid w:val="00BD4A0C"/>
    <w:rsid w:val="00BD5810"/>
    <w:rsid w:val="00BD5F95"/>
    <w:rsid w:val="00BE2440"/>
    <w:rsid w:val="00BE256D"/>
    <w:rsid w:val="00BE3FB0"/>
    <w:rsid w:val="00BE4A54"/>
    <w:rsid w:val="00BF0016"/>
    <w:rsid w:val="00BF0D16"/>
    <w:rsid w:val="00BF12C8"/>
    <w:rsid w:val="00BF1C31"/>
    <w:rsid w:val="00BF29C2"/>
    <w:rsid w:val="00BF58A0"/>
    <w:rsid w:val="00C0068F"/>
    <w:rsid w:val="00C00CBD"/>
    <w:rsid w:val="00C04340"/>
    <w:rsid w:val="00C07475"/>
    <w:rsid w:val="00C07774"/>
    <w:rsid w:val="00C111B6"/>
    <w:rsid w:val="00C16792"/>
    <w:rsid w:val="00C22627"/>
    <w:rsid w:val="00C22E3F"/>
    <w:rsid w:val="00C248D7"/>
    <w:rsid w:val="00C300E9"/>
    <w:rsid w:val="00C32295"/>
    <w:rsid w:val="00C329D7"/>
    <w:rsid w:val="00C33400"/>
    <w:rsid w:val="00C36500"/>
    <w:rsid w:val="00C36849"/>
    <w:rsid w:val="00C36AD1"/>
    <w:rsid w:val="00C36BC8"/>
    <w:rsid w:val="00C404E3"/>
    <w:rsid w:val="00C44642"/>
    <w:rsid w:val="00C459F3"/>
    <w:rsid w:val="00C4601C"/>
    <w:rsid w:val="00C50CC3"/>
    <w:rsid w:val="00C54A8E"/>
    <w:rsid w:val="00C552A2"/>
    <w:rsid w:val="00C604D4"/>
    <w:rsid w:val="00C64DEE"/>
    <w:rsid w:val="00C66485"/>
    <w:rsid w:val="00C6664E"/>
    <w:rsid w:val="00C70C6C"/>
    <w:rsid w:val="00C70E9C"/>
    <w:rsid w:val="00C72806"/>
    <w:rsid w:val="00C779F9"/>
    <w:rsid w:val="00C77A47"/>
    <w:rsid w:val="00C80A57"/>
    <w:rsid w:val="00C839BC"/>
    <w:rsid w:val="00C850C9"/>
    <w:rsid w:val="00C87649"/>
    <w:rsid w:val="00C90DA4"/>
    <w:rsid w:val="00C96A9D"/>
    <w:rsid w:val="00C96B31"/>
    <w:rsid w:val="00CA0E71"/>
    <w:rsid w:val="00CA4175"/>
    <w:rsid w:val="00CA6BBE"/>
    <w:rsid w:val="00CA761D"/>
    <w:rsid w:val="00CB41A3"/>
    <w:rsid w:val="00CB493D"/>
    <w:rsid w:val="00CB662D"/>
    <w:rsid w:val="00CB6CE3"/>
    <w:rsid w:val="00CB7B5D"/>
    <w:rsid w:val="00CC0229"/>
    <w:rsid w:val="00CC6014"/>
    <w:rsid w:val="00CD4286"/>
    <w:rsid w:val="00CD4A4C"/>
    <w:rsid w:val="00CE0F6B"/>
    <w:rsid w:val="00CE26CA"/>
    <w:rsid w:val="00CE3306"/>
    <w:rsid w:val="00CE4404"/>
    <w:rsid w:val="00CE5FE3"/>
    <w:rsid w:val="00CE6CB9"/>
    <w:rsid w:val="00CF1773"/>
    <w:rsid w:val="00CF2C20"/>
    <w:rsid w:val="00CF4B98"/>
    <w:rsid w:val="00CF501E"/>
    <w:rsid w:val="00CF5A57"/>
    <w:rsid w:val="00CF68EE"/>
    <w:rsid w:val="00CF6A33"/>
    <w:rsid w:val="00CF745D"/>
    <w:rsid w:val="00CF79D5"/>
    <w:rsid w:val="00D04409"/>
    <w:rsid w:val="00D0510D"/>
    <w:rsid w:val="00D05A1F"/>
    <w:rsid w:val="00D06703"/>
    <w:rsid w:val="00D06A97"/>
    <w:rsid w:val="00D0771C"/>
    <w:rsid w:val="00D11788"/>
    <w:rsid w:val="00D2086E"/>
    <w:rsid w:val="00D2111C"/>
    <w:rsid w:val="00D21EB5"/>
    <w:rsid w:val="00D2458C"/>
    <w:rsid w:val="00D2639E"/>
    <w:rsid w:val="00D26645"/>
    <w:rsid w:val="00D27F32"/>
    <w:rsid w:val="00D30DA0"/>
    <w:rsid w:val="00D37EE1"/>
    <w:rsid w:val="00D4032F"/>
    <w:rsid w:val="00D40ED8"/>
    <w:rsid w:val="00D455B7"/>
    <w:rsid w:val="00D4682B"/>
    <w:rsid w:val="00D470A2"/>
    <w:rsid w:val="00D47108"/>
    <w:rsid w:val="00D5072D"/>
    <w:rsid w:val="00D565A8"/>
    <w:rsid w:val="00D56A97"/>
    <w:rsid w:val="00D56D65"/>
    <w:rsid w:val="00D610F8"/>
    <w:rsid w:val="00D61D96"/>
    <w:rsid w:val="00D62C20"/>
    <w:rsid w:val="00D631C8"/>
    <w:rsid w:val="00D63FAC"/>
    <w:rsid w:val="00D67F76"/>
    <w:rsid w:val="00D72994"/>
    <w:rsid w:val="00D76352"/>
    <w:rsid w:val="00D776C7"/>
    <w:rsid w:val="00D82566"/>
    <w:rsid w:val="00D84285"/>
    <w:rsid w:val="00D84F59"/>
    <w:rsid w:val="00D85F6E"/>
    <w:rsid w:val="00D87714"/>
    <w:rsid w:val="00D90ACB"/>
    <w:rsid w:val="00D91026"/>
    <w:rsid w:val="00D91034"/>
    <w:rsid w:val="00D9608E"/>
    <w:rsid w:val="00DA4389"/>
    <w:rsid w:val="00DA726A"/>
    <w:rsid w:val="00DA7CD0"/>
    <w:rsid w:val="00DB05FA"/>
    <w:rsid w:val="00DB0DD1"/>
    <w:rsid w:val="00DB5C5A"/>
    <w:rsid w:val="00DC2BB0"/>
    <w:rsid w:val="00DC5B65"/>
    <w:rsid w:val="00DD4F7B"/>
    <w:rsid w:val="00DD64A7"/>
    <w:rsid w:val="00DD653D"/>
    <w:rsid w:val="00DD6899"/>
    <w:rsid w:val="00DE13FC"/>
    <w:rsid w:val="00DE52D1"/>
    <w:rsid w:val="00DF0E23"/>
    <w:rsid w:val="00DF4343"/>
    <w:rsid w:val="00DF7371"/>
    <w:rsid w:val="00E05730"/>
    <w:rsid w:val="00E07317"/>
    <w:rsid w:val="00E0761B"/>
    <w:rsid w:val="00E10241"/>
    <w:rsid w:val="00E103E8"/>
    <w:rsid w:val="00E124B6"/>
    <w:rsid w:val="00E14327"/>
    <w:rsid w:val="00E1460B"/>
    <w:rsid w:val="00E15681"/>
    <w:rsid w:val="00E15F16"/>
    <w:rsid w:val="00E169F6"/>
    <w:rsid w:val="00E26532"/>
    <w:rsid w:val="00E30A81"/>
    <w:rsid w:val="00E31540"/>
    <w:rsid w:val="00E32E94"/>
    <w:rsid w:val="00E33E9F"/>
    <w:rsid w:val="00E35F5F"/>
    <w:rsid w:val="00E366E0"/>
    <w:rsid w:val="00E377A9"/>
    <w:rsid w:val="00E37AB7"/>
    <w:rsid w:val="00E434FC"/>
    <w:rsid w:val="00E442EE"/>
    <w:rsid w:val="00E44808"/>
    <w:rsid w:val="00E50D9F"/>
    <w:rsid w:val="00E54CDD"/>
    <w:rsid w:val="00E57A05"/>
    <w:rsid w:val="00E63476"/>
    <w:rsid w:val="00E63671"/>
    <w:rsid w:val="00E63940"/>
    <w:rsid w:val="00E6529B"/>
    <w:rsid w:val="00E6556C"/>
    <w:rsid w:val="00E65DB8"/>
    <w:rsid w:val="00E70984"/>
    <w:rsid w:val="00E72019"/>
    <w:rsid w:val="00E723E0"/>
    <w:rsid w:val="00E72A7F"/>
    <w:rsid w:val="00E72EE7"/>
    <w:rsid w:val="00E74952"/>
    <w:rsid w:val="00E7552D"/>
    <w:rsid w:val="00E76B7D"/>
    <w:rsid w:val="00E812AE"/>
    <w:rsid w:val="00E83B45"/>
    <w:rsid w:val="00E83C2D"/>
    <w:rsid w:val="00E90A1A"/>
    <w:rsid w:val="00E918DB"/>
    <w:rsid w:val="00E92825"/>
    <w:rsid w:val="00E93A2A"/>
    <w:rsid w:val="00EA42C8"/>
    <w:rsid w:val="00EA4B15"/>
    <w:rsid w:val="00EB102C"/>
    <w:rsid w:val="00EB23AC"/>
    <w:rsid w:val="00EC0D5C"/>
    <w:rsid w:val="00ED1A07"/>
    <w:rsid w:val="00ED3536"/>
    <w:rsid w:val="00ED368F"/>
    <w:rsid w:val="00ED7711"/>
    <w:rsid w:val="00EE1079"/>
    <w:rsid w:val="00EE1AEB"/>
    <w:rsid w:val="00EE5248"/>
    <w:rsid w:val="00EF0C17"/>
    <w:rsid w:val="00EF39F5"/>
    <w:rsid w:val="00EF3ABC"/>
    <w:rsid w:val="00EF3AED"/>
    <w:rsid w:val="00EF6CD4"/>
    <w:rsid w:val="00F00146"/>
    <w:rsid w:val="00F004C4"/>
    <w:rsid w:val="00F030D9"/>
    <w:rsid w:val="00F049A8"/>
    <w:rsid w:val="00F105E0"/>
    <w:rsid w:val="00F10E7F"/>
    <w:rsid w:val="00F14E48"/>
    <w:rsid w:val="00F15D69"/>
    <w:rsid w:val="00F1671A"/>
    <w:rsid w:val="00F16EDF"/>
    <w:rsid w:val="00F22D0D"/>
    <w:rsid w:val="00F27845"/>
    <w:rsid w:val="00F32EAB"/>
    <w:rsid w:val="00F331AB"/>
    <w:rsid w:val="00F33460"/>
    <w:rsid w:val="00F35BB0"/>
    <w:rsid w:val="00F370E4"/>
    <w:rsid w:val="00F37C8B"/>
    <w:rsid w:val="00F4223D"/>
    <w:rsid w:val="00F43D83"/>
    <w:rsid w:val="00F45A56"/>
    <w:rsid w:val="00F517A2"/>
    <w:rsid w:val="00F56E98"/>
    <w:rsid w:val="00F63086"/>
    <w:rsid w:val="00F6366B"/>
    <w:rsid w:val="00F65541"/>
    <w:rsid w:val="00F72129"/>
    <w:rsid w:val="00F7349D"/>
    <w:rsid w:val="00F73C81"/>
    <w:rsid w:val="00F80C9E"/>
    <w:rsid w:val="00F83A92"/>
    <w:rsid w:val="00F83B12"/>
    <w:rsid w:val="00F86C6F"/>
    <w:rsid w:val="00F903B2"/>
    <w:rsid w:val="00F9257A"/>
    <w:rsid w:val="00F92A5D"/>
    <w:rsid w:val="00F92B93"/>
    <w:rsid w:val="00F941C7"/>
    <w:rsid w:val="00F9482C"/>
    <w:rsid w:val="00F97DEB"/>
    <w:rsid w:val="00FA14A4"/>
    <w:rsid w:val="00FA3993"/>
    <w:rsid w:val="00FA4E1C"/>
    <w:rsid w:val="00FA6857"/>
    <w:rsid w:val="00FB0F39"/>
    <w:rsid w:val="00FB210B"/>
    <w:rsid w:val="00FB42B4"/>
    <w:rsid w:val="00FB5282"/>
    <w:rsid w:val="00FB551B"/>
    <w:rsid w:val="00FB6E51"/>
    <w:rsid w:val="00FB7E8E"/>
    <w:rsid w:val="00FC0443"/>
    <w:rsid w:val="00FC4E29"/>
    <w:rsid w:val="00FD0A8C"/>
    <w:rsid w:val="00FE0CF2"/>
    <w:rsid w:val="00FE1732"/>
    <w:rsid w:val="00FE39F4"/>
    <w:rsid w:val="00FE3CCC"/>
    <w:rsid w:val="00FF3249"/>
    <w:rsid w:val="00FF4FC1"/>
    <w:rsid w:val="00FF6B02"/>
    <w:rsid w:val="00FF7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03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B0F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1A0B"/>
    <w:pPr>
      <w:spacing w:after="0" w:line="240" w:lineRule="auto"/>
    </w:pPr>
  </w:style>
  <w:style w:type="paragraph" w:styleId="ListParagraph">
    <w:name w:val="List Paragraph"/>
    <w:basedOn w:val="Normal"/>
    <w:uiPriority w:val="34"/>
    <w:qFormat/>
    <w:rsid w:val="00861A0B"/>
    <w:pPr>
      <w:ind w:left="720"/>
      <w:contextualSpacing/>
    </w:pPr>
  </w:style>
  <w:style w:type="paragraph" w:customStyle="1" w:styleId="Default">
    <w:name w:val="Default"/>
    <w:rsid w:val="009A4D3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352C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52C24"/>
    <w:rPr>
      <w:i/>
      <w:iCs/>
    </w:rPr>
  </w:style>
  <w:style w:type="character" w:styleId="Hyperlink">
    <w:name w:val="Hyperlink"/>
    <w:basedOn w:val="DefaultParagraphFont"/>
    <w:uiPriority w:val="99"/>
    <w:unhideWhenUsed/>
    <w:rsid w:val="00B103A6"/>
    <w:rPr>
      <w:color w:val="0F4F75"/>
      <w:u w:val="single"/>
    </w:rPr>
  </w:style>
  <w:style w:type="character" w:styleId="Strong">
    <w:name w:val="Strong"/>
    <w:basedOn w:val="DefaultParagraphFont"/>
    <w:uiPriority w:val="22"/>
    <w:qFormat/>
    <w:rsid w:val="00B103A6"/>
    <w:rPr>
      <w:b/>
      <w:bCs/>
    </w:rPr>
  </w:style>
  <w:style w:type="table" w:styleId="TableGrid">
    <w:name w:val="Table Grid"/>
    <w:basedOn w:val="TableNormal"/>
    <w:uiPriority w:val="39"/>
    <w:rsid w:val="00727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35B25"/>
  </w:style>
  <w:style w:type="paragraph" w:customStyle="1" w:styleId="Pa1">
    <w:name w:val="Pa1"/>
    <w:basedOn w:val="Default"/>
    <w:next w:val="Default"/>
    <w:uiPriority w:val="99"/>
    <w:rsid w:val="00CF5A57"/>
    <w:pPr>
      <w:spacing w:line="241" w:lineRule="atLeast"/>
    </w:pPr>
    <w:rPr>
      <w:rFonts w:ascii="Georgia" w:hAnsi="Georgia" w:cstheme="minorBidi"/>
      <w:color w:val="auto"/>
    </w:rPr>
  </w:style>
  <w:style w:type="character" w:customStyle="1" w:styleId="A1">
    <w:name w:val="A1"/>
    <w:uiPriority w:val="99"/>
    <w:rsid w:val="00CF5A57"/>
    <w:rPr>
      <w:rFonts w:cs="Georgia"/>
      <w:color w:val="000000"/>
      <w:sz w:val="22"/>
      <w:szCs w:val="22"/>
    </w:rPr>
  </w:style>
  <w:style w:type="character" w:customStyle="1" w:styleId="Heading3Char">
    <w:name w:val="Heading 3 Char"/>
    <w:basedOn w:val="DefaultParagraphFont"/>
    <w:link w:val="Heading3"/>
    <w:uiPriority w:val="9"/>
    <w:semiHidden/>
    <w:rsid w:val="00FB0F39"/>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000396"/>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A3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793"/>
    <w:rPr>
      <w:rFonts w:ascii="Segoe UI" w:hAnsi="Segoe UI" w:cs="Segoe UI"/>
      <w:sz w:val="18"/>
      <w:szCs w:val="18"/>
    </w:rPr>
  </w:style>
  <w:style w:type="paragraph" w:customStyle="1" w:styleId="rtejustify">
    <w:name w:val="rtejustify"/>
    <w:basedOn w:val="Normal"/>
    <w:rsid w:val="000A26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723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3E0"/>
  </w:style>
  <w:style w:type="paragraph" w:styleId="Footer">
    <w:name w:val="footer"/>
    <w:basedOn w:val="Normal"/>
    <w:link w:val="FooterChar"/>
    <w:uiPriority w:val="99"/>
    <w:unhideWhenUsed/>
    <w:rsid w:val="00E723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03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B0F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1A0B"/>
    <w:pPr>
      <w:spacing w:after="0" w:line="240" w:lineRule="auto"/>
    </w:pPr>
  </w:style>
  <w:style w:type="paragraph" w:styleId="ListParagraph">
    <w:name w:val="List Paragraph"/>
    <w:basedOn w:val="Normal"/>
    <w:uiPriority w:val="34"/>
    <w:qFormat/>
    <w:rsid w:val="00861A0B"/>
    <w:pPr>
      <w:ind w:left="720"/>
      <w:contextualSpacing/>
    </w:pPr>
  </w:style>
  <w:style w:type="paragraph" w:customStyle="1" w:styleId="Default">
    <w:name w:val="Default"/>
    <w:rsid w:val="009A4D3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352C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52C24"/>
    <w:rPr>
      <w:i/>
      <w:iCs/>
    </w:rPr>
  </w:style>
  <w:style w:type="character" w:styleId="Hyperlink">
    <w:name w:val="Hyperlink"/>
    <w:basedOn w:val="DefaultParagraphFont"/>
    <w:uiPriority w:val="99"/>
    <w:unhideWhenUsed/>
    <w:rsid w:val="00B103A6"/>
    <w:rPr>
      <w:color w:val="0F4F75"/>
      <w:u w:val="single"/>
    </w:rPr>
  </w:style>
  <w:style w:type="character" w:styleId="Strong">
    <w:name w:val="Strong"/>
    <w:basedOn w:val="DefaultParagraphFont"/>
    <w:uiPriority w:val="22"/>
    <w:qFormat/>
    <w:rsid w:val="00B103A6"/>
    <w:rPr>
      <w:b/>
      <w:bCs/>
    </w:rPr>
  </w:style>
  <w:style w:type="table" w:styleId="TableGrid">
    <w:name w:val="Table Grid"/>
    <w:basedOn w:val="TableNormal"/>
    <w:uiPriority w:val="39"/>
    <w:rsid w:val="00727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35B25"/>
  </w:style>
  <w:style w:type="paragraph" w:customStyle="1" w:styleId="Pa1">
    <w:name w:val="Pa1"/>
    <w:basedOn w:val="Default"/>
    <w:next w:val="Default"/>
    <w:uiPriority w:val="99"/>
    <w:rsid w:val="00CF5A57"/>
    <w:pPr>
      <w:spacing w:line="241" w:lineRule="atLeast"/>
    </w:pPr>
    <w:rPr>
      <w:rFonts w:ascii="Georgia" w:hAnsi="Georgia" w:cstheme="minorBidi"/>
      <w:color w:val="auto"/>
    </w:rPr>
  </w:style>
  <w:style w:type="character" w:customStyle="1" w:styleId="A1">
    <w:name w:val="A1"/>
    <w:uiPriority w:val="99"/>
    <w:rsid w:val="00CF5A57"/>
    <w:rPr>
      <w:rFonts w:cs="Georgia"/>
      <w:color w:val="000000"/>
      <w:sz w:val="22"/>
      <w:szCs w:val="22"/>
    </w:rPr>
  </w:style>
  <w:style w:type="character" w:customStyle="1" w:styleId="Heading3Char">
    <w:name w:val="Heading 3 Char"/>
    <w:basedOn w:val="DefaultParagraphFont"/>
    <w:link w:val="Heading3"/>
    <w:uiPriority w:val="9"/>
    <w:semiHidden/>
    <w:rsid w:val="00FB0F39"/>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000396"/>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A3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793"/>
    <w:rPr>
      <w:rFonts w:ascii="Segoe UI" w:hAnsi="Segoe UI" w:cs="Segoe UI"/>
      <w:sz w:val="18"/>
      <w:szCs w:val="18"/>
    </w:rPr>
  </w:style>
  <w:style w:type="paragraph" w:customStyle="1" w:styleId="rtejustify">
    <w:name w:val="rtejustify"/>
    <w:basedOn w:val="Normal"/>
    <w:rsid w:val="000A26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723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3E0"/>
  </w:style>
  <w:style w:type="paragraph" w:styleId="Footer">
    <w:name w:val="footer"/>
    <w:basedOn w:val="Normal"/>
    <w:link w:val="FooterChar"/>
    <w:uiPriority w:val="99"/>
    <w:unhideWhenUsed/>
    <w:rsid w:val="00E723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3364">
      <w:bodyDiv w:val="1"/>
      <w:marLeft w:val="0"/>
      <w:marRight w:val="0"/>
      <w:marTop w:val="0"/>
      <w:marBottom w:val="0"/>
      <w:divBdr>
        <w:top w:val="none" w:sz="0" w:space="0" w:color="auto"/>
        <w:left w:val="none" w:sz="0" w:space="0" w:color="auto"/>
        <w:bottom w:val="none" w:sz="0" w:space="0" w:color="auto"/>
        <w:right w:val="none" w:sz="0" w:space="0" w:color="auto"/>
      </w:divBdr>
    </w:div>
    <w:div w:id="36200776">
      <w:bodyDiv w:val="1"/>
      <w:marLeft w:val="0"/>
      <w:marRight w:val="0"/>
      <w:marTop w:val="0"/>
      <w:marBottom w:val="0"/>
      <w:divBdr>
        <w:top w:val="none" w:sz="0" w:space="0" w:color="auto"/>
        <w:left w:val="none" w:sz="0" w:space="0" w:color="auto"/>
        <w:bottom w:val="none" w:sz="0" w:space="0" w:color="auto"/>
        <w:right w:val="none" w:sz="0" w:space="0" w:color="auto"/>
      </w:divBdr>
    </w:div>
    <w:div w:id="53746223">
      <w:bodyDiv w:val="1"/>
      <w:marLeft w:val="0"/>
      <w:marRight w:val="0"/>
      <w:marTop w:val="0"/>
      <w:marBottom w:val="0"/>
      <w:divBdr>
        <w:top w:val="none" w:sz="0" w:space="0" w:color="auto"/>
        <w:left w:val="none" w:sz="0" w:space="0" w:color="auto"/>
        <w:bottom w:val="none" w:sz="0" w:space="0" w:color="auto"/>
        <w:right w:val="none" w:sz="0" w:space="0" w:color="auto"/>
      </w:divBdr>
      <w:divsChild>
        <w:div w:id="125701675">
          <w:marLeft w:val="0"/>
          <w:marRight w:val="0"/>
          <w:marTop w:val="0"/>
          <w:marBottom w:val="0"/>
          <w:divBdr>
            <w:top w:val="none" w:sz="0" w:space="0" w:color="auto"/>
            <w:left w:val="none" w:sz="0" w:space="0" w:color="auto"/>
            <w:bottom w:val="none" w:sz="0" w:space="0" w:color="auto"/>
            <w:right w:val="none" w:sz="0" w:space="0" w:color="auto"/>
          </w:divBdr>
          <w:divsChild>
            <w:div w:id="94324050">
              <w:marLeft w:val="0"/>
              <w:marRight w:val="0"/>
              <w:marTop w:val="0"/>
              <w:marBottom w:val="0"/>
              <w:divBdr>
                <w:top w:val="none" w:sz="0" w:space="0" w:color="auto"/>
                <w:left w:val="none" w:sz="0" w:space="0" w:color="auto"/>
                <w:bottom w:val="none" w:sz="0" w:space="0" w:color="auto"/>
                <w:right w:val="none" w:sz="0" w:space="0" w:color="auto"/>
              </w:divBdr>
              <w:divsChild>
                <w:div w:id="465775609">
                  <w:marLeft w:val="0"/>
                  <w:marRight w:val="4800"/>
                  <w:marTop w:val="0"/>
                  <w:marBottom w:val="0"/>
                  <w:divBdr>
                    <w:top w:val="none" w:sz="0" w:space="0" w:color="auto"/>
                    <w:left w:val="none" w:sz="0" w:space="0" w:color="auto"/>
                    <w:bottom w:val="none" w:sz="0" w:space="0" w:color="auto"/>
                    <w:right w:val="none" w:sz="0" w:space="0" w:color="auto"/>
                  </w:divBdr>
                  <w:divsChild>
                    <w:div w:id="506598732">
                      <w:marLeft w:val="0"/>
                      <w:marRight w:val="0"/>
                      <w:marTop w:val="0"/>
                      <w:marBottom w:val="0"/>
                      <w:divBdr>
                        <w:top w:val="none" w:sz="0" w:space="0" w:color="auto"/>
                        <w:left w:val="none" w:sz="0" w:space="0" w:color="auto"/>
                        <w:bottom w:val="none" w:sz="0" w:space="0" w:color="auto"/>
                        <w:right w:val="none" w:sz="0" w:space="0" w:color="auto"/>
                      </w:divBdr>
                      <w:divsChild>
                        <w:div w:id="387071671">
                          <w:marLeft w:val="0"/>
                          <w:marRight w:val="0"/>
                          <w:marTop w:val="0"/>
                          <w:marBottom w:val="450"/>
                          <w:divBdr>
                            <w:top w:val="none" w:sz="0" w:space="0" w:color="auto"/>
                            <w:left w:val="none" w:sz="0" w:space="0" w:color="auto"/>
                            <w:bottom w:val="single" w:sz="6" w:space="23" w:color="000000"/>
                            <w:right w:val="none" w:sz="0" w:space="0" w:color="auto"/>
                          </w:divBdr>
                        </w:div>
                      </w:divsChild>
                    </w:div>
                  </w:divsChild>
                </w:div>
              </w:divsChild>
            </w:div>
          </w:divsChild>
        </w:div>
      </w:divsChild>
    </w:div>
    <w:div w:id="61564766">
      <w:bodyDiv w:val="1"/>
      <w:marLeft w:val="0"/>
      <w:marRight w:val="0"/>
      <w:marTop w:val="0"/>
      <w:marBottom w:val="0"/>
      <w:divBdr>
        <w:top w:val="none" w:sz="0" w:space="0" w:color="auto"/>
        <w:left w:val="none" w:sz="0" w:space="0" w:color="auto"/>
        <w:bottom w:val="none" w:sz="0" w:space="0" w:color="auto"/>
        <w:right w:val="none" w:sz="0" w:space="0" w:color="auto"/>
      </w:divBdr>
    </w:div>
    <w:div w:id="82411171">
      <w:bodyDiv w:val="1"/>
      <w:marLeft w:val="0"/>
      <w:marRight w:val="0"/>
      <w:marTop w:val="0"/>
      <w:marBottom w:val="0"/>
      <w:divBdr>
        <w:top w:val="none" w:sz="0" w:space="0" w:color="auto"/>
        <w:left w:val="none" w:sz="0" w:space="0" w:color="auto"/>
        <w:bottom w:val="none" w:sz="0" w:space="0" w:color="auto"/>
        <w:right w:val="none" w:sz="0" w:space="0" w:color="auto"/>
      </w:divBdr>
    </w:div>
    <w:div w:id="82804608">
      <w:bodyDiv w:val="1"/>
      <w:marLeft w:val="0"/>
      <w:marRight w:val="0"/>
      <w:marTop w:val="0"/>
      <w:marBottom w:val="0"/>
      <w:divBdr>
        <w:top w:val="none" w:sz="0" w:space="0" w:color="auto"/>
        <w:left w:val="none" w:sz="0" w:space="0" w:color="auto"/>
        <w:bottom w:val="none" w:sz="0" w:space="0" w:color="auto"/>
        <w:right w:val="none" w:sz="0" w:space="0" w:color="auto"/>
      </w:divBdr>
    </w:div>
    <w:div w:id="88236681">
      <w:bodyDiv w:val="1"/>
      <w:marLeft w:val="0"/>
      <w:marRight w:val="0"/>
      <w:marTop w:val="0"/>
      <w:marBottom w:val="0"/>
      <w:divBdr>
        <w:top w:val="none" w:sz="0" w:space="0" w:color="auto"/>
        <w:left w:val="none" w:sz="0" w:space="0" w:color="auto"/>
        <w:bottom w:val="none" w:sz="0" w:space="0" w:color="auto"/>
        <w:right w:val="none" w:sz="0" w:space="0" w:color="auto"/>
      </w:divBdr>
    </w:div>
    <w:div w:id="90668204">
      <w:bodyDiv w:val="1"/>
      <w:marLeft w:val="0"/>
      <w:marRight w:val="0"/>
      <w:marTop w:val="0"/>
      <w:marBottom w:val="0"/>
      <w:divBdr>
        <w:top w:val="none" w:sz="0" w:space="0" w:color="auto"/>
        <w:left w:val="none" w:sz="0" w:space="0" w:color="auto"/>
        <w:bottom w:val="none" w:sz="0" w:space="0" w:color="auto"/>
        <w:right w:val="none" w:sz="0" w:space="0" w:color="auto"/>
      </w:divBdr>
    </w:div>
    <w:div w:id="91322300">
      <w:bodyDiv w:val="1"/>
      <w:marLeft w:val="0"/>
      <w:marRight w:val="0"/>
      <w:marTop w:val="0"/>
      <w:marBottom w:val="0"/>
      <w:divBdr>
        <w:top w:val="none" w:sz="0" w:space="0" w:color="auto"/>
        <w:left w:val="none" w:sz="0" w:space="0" w:color="auto"/>
        <w:bottom w:val="none" w:sz="0" w:space="0" w:color="auto"/>
        <w:right w:val="none" w:sz="0" w:space="0" w:color="auto"/>
      </w:divBdr>
    </w:div>
    <w:div w:id="95835908">
      <w:bodyDiv w:val="1"/>
      <w:marLeft w:val="0"/>
      <w:marRight w:val="0"/>
      <w:marTop w:val="0"/>
      <w:marBottom w:val="0"/>
      <w:divBdr>
        <w:top w:val="none" w:sz="0" w:space="0" w:color="auto"/>
        <w:left w:val="none" w:sz="0" w:space="0" w:color="auto"/>
        <w:bottom w:val="none" w:sz="0" w:space="0" w:color="auto"/>
        <w:right w:val="none" w:sz="0" w:space="0" w:color="auto"/>
      </w:divBdr>
    </w:div>
    <w:div w:id="108356507">
      <w:bodyDiv w:val="1"/>
      <w:marLeft w:val="0"/>
      <w:marRight w:val="0"/>
      <w:marTop w:val="0"/>
      <w:marBottom w:val="0"/>
      <w:divBdr>
        <w:top w:val="none" w:sz="0" w:space="0" w:color="auto"/>
        <w:left w:val="none" w:sz="0" w:space="0" w:color="auto"/>
        <w:bottom w:val="none" w:sz="0" w:space="0" w:color="auto"/>
        <w:right w:val="none" w:sz="0" w:space="0" w:color="auto"/>
      </w:divBdr>
    </w:div>
    <w:div w:id="127627152">
      <w:bodyDiv w:val="1"/>
      <w:marLeft w:val="0"/>
      <w:marRight w:val="0"/>
      <w:marTop w:val="0"/>
      <w:marBottom w:val="0"/>
      <w:divBdr>
        <w:top w:val="none" w:sz="0" w:space="0" w:color="auto"/>
        <w:left w:val="none" w:sz="0" w:space="0" w:color="auto"/>
        <w:bottom w:val="none" w:sz="0" w:space="0" w:color="auto"/>
        <w:right w:val="none" w:sz="0" w:space="0" w:color="auto"/>
      </w:divBdr>
    </w:div>
    <w:div w:id="131676176">
      <w:bodyDiv w:val="1"/>
      <w:marLeft w:val="0"/>
      <w:marRight w:val="0"/>
      <w:marTop w:val="0"/>
      <w:marBottom w:val="0"/>
      <w:divBdr>
        <w:top w:val="none" w:sz="0" w:space="0" w:color="auto"/>
        <w:left w:val="none" w:sz="0" w:space="0" w:color="auto"/>
        <w:bottom w:val="none" w:sz="0" w:space="0" w:color="auto"/>
        <w:right w:val="none" w:sz="0" w:space="0" w:color="auto"/>
      </w:divBdr>
    </w:div>
    <w:div w:id="131799658">
      <w:bodyDiv w:val="1"/>
      <w:marLeft w:val="0"/>
      <w:marRight w:val="0"/>
      <w:marTop w:val="0"/>
      <w:marBottom w:val="0"/>
      <w:divBdr>
        <w:top w:val="none" w:sz="0" w:space="0" w:color="auto"/>
        <w:left w:val="none" w:sz="0" w:space="0" w:color="auto"/>
        <w:bottom w:val="none" w:sz="0" w:space="0" w:color="auto"/>
        <w:right w:val="none" w:sz="0" w:space="0" w:color="auto"/>
      </w:divBdr>
    </w:div>
    <w:div w:id="134101535">
      <w:bodyDiv w:val="1"/>
      <w:marLeft w:val="0"/>
      <w:marRight w:val="0"/>
      <w:marTop w:val="0"/>
      <w:marBottom w:val="0"/>
      <w:divBdr>
        <w:top w:val="none" w:sz="0" w:space="0" w:color="auto"/>
        <w:left w:val="none" w:sz="0" w:space="0" w:color="auto"/>
        <w:bottom w:val="none" w:sz="0" w:space="0" w:color="auto"/>
        <w:right w:val="none" w:sz="0" w:space="0" w:color="auto"/>
      </w:divBdr>
    </w:div>
    <w:div w:id="148139208">
      <w:bodyDiv w:val="1"/>
      <w:marLeft w:val="0"/>
      <w:marRight w:val="0"/>
      <w:marTop w:val="0"/>
      <w:marBottom w:val="0"/>
      <w:divBdr>
        <w:top w:val="none" w:sz="0" w:space="0" w:color="auto"/>
        <w:left w:val="none" w:sz="0" w:space="0" w:color="auto"/>
        <w:bottom w:val="none" w:sz="0" w:space="0" w:color="auto"/>
        <w:right w:val="none" w:sz="0" w:space="0" w:color="auto"/>
      </w:divBdr>
      <w:divsChild>
        <w:div w:id="172107627">
          <w:marLeft w:val="0"/>
          <w:marRight w:val="150"/>
          <w:marTop w:val="0"/>
          <w:marBottom w:val="0"/>
          <w:divBdr>
            <w:top w:val="none" w:sz="0" w:space="0" w:color="auto"/>
            <w:left w:val="none" w:sz="0" w:space="0" w:color="auto"/>
            <w:bottom w:val="none" w:sz="0" w:space="0" w:color="auto"/>
            <w:right w:val="none" w:sz="0" w:space="0" w:color="auto"/>
          </w:divBdr>
        </w:div>
        <w:div w:id="1148395432">
          <w:marLeft w:val="0"/>
          <w:marRight w:val="0"/>
          <w:marTop w:val="0"/>
          <w:marBottom w:val="0"/>
          <w:divBdr>
            <w:top w:val="none" w:sz="0" w:space="0" w:color="auto"/>
            <w:left w:val="none" w:sz="0" w:space="0" w:color="auto"/>
            <w:bottom w:val="none" w:sz="0" w:space="0" w:color="auto"/>
            <w:right w:val="none" w:sz="0" w:space="0" w:color="auto"/>
          </w:divBdr>
          <w:divsChild>
            <w:div w:id="11401538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8641344">
      <w:bodyDiv w:val="1"/>
      <w:marLeft w:val="0"/>
      <w:marRight w:val="0"/>
      <w:marTop w:val="0"/>
      <w:marBottom w:val="0"/>
      <w:divBdr>
        <w:top w:val="none" w:sz="0" w:space="0" w:color="auto"/>
        <w:left w:val="none" w:sz="0" w:space="0" w:color="auto"/>
        <w:bottom w:val="none" w:sz="0" w:space="0" w:color="auto"/>
        <w:right w:val="none" w:sz="0" w:space="0" w:color="auto"/>
      </w:divBdr>
    </w:div>
    <w:div w:id="167452968">
      <w:bodyDiv w:val="1"/>
      <w:marLeft w:val="0"/>
      <w:marRight w:val="0"/>
      <w:marTop w:val="0"/>
      <w:marBottom w:val="0"/>
      <w:divBdr>
        <w:top w:val="none" w:sz="0" w:space="0" w:color="auto"/>
        <w:left w:val="none" w:sz="0" w:space="0" w:color="auto"/>
        <w:bottom w:val="none" w:sz="0" w:space="0" w:color="auto"/>
        <w:right w:val="none" w:sz="0" w:space="0" w:color="auto"/>
      </w:divBdr>
    </w:div>
    <w:div w:id="173152314">
      <w:bodyDiv w:val="1"/>
      <w:marLeft w:val="0"/>
      <w:marRight w:val="0"/>
      <w:marTop w:val="0"/>
      <w:marBottom w:val="0"/>
      <w:divBdr>
        <w:top w:val="none" w:sz="0" w:space="0" w:color="auto"/>
        <w:left w:val="none" w:sz="0" w:space="0" w:color="auto"/>
        <w:bottom w:val="none" w:sz="0" w:space="0" w:color="auto"/>
        <w:right w:val="none" w:sz="0" w:space="0" w:color="auto"/>
      </w:divBdr>
    </w:div>
    <w:div w:id="173612217">
      <w:bodyDiv w:val="1"/>
      <w:marLeft w:val="0"/>
      <w:marRight w:val="0"/>
      <w:marTop w:val="0"/>
      <w:marBottom w:val="0"/>
      <w:divBdr>
        <w:top w:val="none" w:sz="0" w:space="0" w:color="auto"/>
        <w:left w:val="none" w:sz="0" w:space="0" w:color="auto"/>
        <w:bottom w:val="none" w:sz="0" w:space="0" w:color="auto"/>
        <w:right w:val="none" w:sz="0" w:space="0" w:color="auto"/>
      </w:divBdr>
    </w:div>
    <w:div w:id="185410364">
      <w:bodyDiv w:val="1"/>
      <w:marLeft w:val="0"/>
      <w:marRight w:val="0"/>
      <w:marTop w:val="0"/>
      <w:marBottom w:val="0"/>
      <w:divBdr>
        <w:top w:val="none" w:sz="0" w:space="0" w:color="auto"/>
        <w:left w:val="none" w:sz="0" w:space="0" w:color="auto"/>
        <w:bottom w:val="none" w:sz="0" w:space="0" w:color="auto"/>
        <w:right w:val="none" w:sz="0" w:space="0" w:color="auto"/>
      </w:divBdr>
    </w:div>
    <w:div w:id="212156365">
      <w:bodyDiv w:val="1"/>
      <w:marLeft w:val="0"/>
      <w:marRight w:val="0"/>
      <w:marTop w:val="0"/>
      <w:marBottom w:val="0"/>
      <w:divBdr>
        <w:top w:val="none" w:sz="0" w:space="0" w:color="auto"/>
        <w:left w:val="none" w:sz="0" w:space="0" w:color="auto"/>
        <w:bottom w:val="none" w:sz="0" w:space="0" w:color="auto"/>
        <w:right w:val="none" w:sz="0" w:space="0" w:color="auto"/>
      </w:divBdr>
      <w:divsChild>
        <w:div w:id="1861115215">
          <w:marLeft w:val="0"/>
          <w:marRight w:val="0"/>
          <w:marTop w:val="450"/>
          <w:marBottom w:val="450"/>
          <w:divBdr>
            <w:top w:val="none" w:sz="0" w:space="0" w:color="auto"/>
            <w:left w:val="none" w:sz="0" w:space="0" w:color="auto"/>
            <w:bottom w:val="none" w:sz="0" w:space="0" w:color="auto"/>
            <w:right w:val="none" w:sz="0" w:space="0" w:color="auto"/>
          </w:divBdr>
        </w:div>
      </w:divsChild>
    </w:div>
    <w:div w:id="216018896">
      <w:bodyDiv w:val="1"/>
      <w:marLeft w:val="0"/>
      <w:marRight w:val="0"/>
      <w:marTop w:val="0"/>
      <w:marBottom w:val="0"/>
      <w:divBdr>
        <w:top w:val="none" w:sz="0" w:space="0" w:color="auto"/>
        <w:left w:val="none" w:sz="0" w:space="0" w:color="auto"/>
        <w:bottom w:val="none" w:sz="0" w:space="0" w:color="auto"/>
        <w:right w:val="none" w:sz="0" w:space="0" w:color="auto"/>
      </w:divBdr>
    </w:div>
    <w:div w:id="223640824">
      <w:bodyDiv w:val="1"/>
      <w:marLeft w:val="0"/>
      <w:marRight w:val="0"/>
      <w:marTop w:val="0"/>
      <w:marBottom w:val="0"/>
      <w:divBdr>
        <w:top w:val="none" w:sz="0" w:space="0" w:color="auto"/>
        <w:left w:val="none" w:sz="0" w:space="0" w:color="auto"/>
        <w:bottom w:val="none" w:sz="0" w:space="0" w:color="auto"/>
        <w:right w:val="none" w:sz="0" w:space="0" w:color="auto"/>
      </w:divBdr>
    </w:div>
    <w:div w:id="226694345">
      <w:bodyDiv w:val="1"/>
      <w:marLeft w:val="0"/>
      <w:marRight w:val="0"/>
      <w:marTop w:val="0"/>
      <w:marBottom w:val="0"/>
      <w:divBdr>
        <w:top w:val="none" w:sz="0" w:space="0" w:color="auto"/>
        <w:left w:val="none" w:sz="0" w:space="0" w:color="auto"/>
        <w:bottom w:val="none" w:sz="0" w:space="0" w:color="auto"/>
        <w:right w:val="none" w:sz="0" w:space="0" w:color="auto"/>
      </w:divBdr>
    </w:div>
    <w:div w:id="227422796">
      <w:bodyDiv w:val="1"/>
      <w:marLeft w:val="0"/>
      <w:marRight w:val="0"/>
      <w:marTop w:val="0"/>
      <w:marBottom w:val="0"/>
      <w:divBdr>
        <w:top w:val="none" w:sz="0" w:space="0" w:color="auto"/>
        <w:left w:val="none" w:sz="0" w:space="0" w:color="auto"/>
        <w:bottom w:val="none" w:sz="0" w:space="0" w:color="auto"/>
        <w:right w:val="none" w:sz="0" w:space="0" w:color="auto"/>
      </w:divBdr>
    </w:div>
    <w:div w:id="229391121">
      <w:bodyDiv w:val="1"/>
      <w:marLeft w:val="0"/>
      <w:marRight w:val="0"/>
      <w:marTop w:val="0"/>
      <w:marBottom w:val="0"/>
      <w:divBdr>
        <w:top w:val="none" w:sz="0" w:space="0" w:color="auto"/>
        <w:left w:val="none" w:sz="0" w:space="0" w:color="auto"/>
        <w:bottom w:val="none" w:sz="0" w:space="0" w:color="auto"/>
        <w:right w:val="none" w:sz="0" w:space="0" w:color="auto"/>
      </w:divBdr>
    </w:div>
    <w:div w:id="235209093">
      <w:bodyDiv w:val="1"/>
      <w:marLeft w:val="0"/>
      <w:marRight w:val="0"/>
      <w:marTop w:val="0"/>
      <w:marBottom w:val="0"/>
      <w:divBdr>
        <w:top w:val="none" w:sz="0" w:space="0" w:color="auto"/>
        <w:left w:val="none" w:sz="0" w:space="0" w:color="auto"/>
        <w:bottom w:val="none" w:sz="0" w:space="0" w:color="auto"/>
        <w:right w:val="none" w:sz="0" w:space="0" w:color="auto"/>
      </w:divBdr>
    </w:div>
    <w:div w:id="248656386">
      <w:bodyDiv w:val="1"/>
      <w:marLeft w:val="0"/>
      <w:marRight w:val="0"/>
      <w:marTop w:val="0"/>
      <w:marBottom w:val="0"/>
      <w:divBdr>
        <w:top w:val="none" w:sz="0" w:space="0" w:color="auto"/>
        <w:left w:val="none" w:sz="0" w:space="0" w:color="auto"/>
        <w:bottom w:val="none" w:sz="0" w:space="0" w:color="auto"/>
        <w:right w:val="none" w:sz="0" w:space="0" w:color="auto"/>
      </w:divBdr>
    </w:div>
    <w:div w:id="269825327">
      <w:bodyDiv w:val="1"/>
      <w:marLeft w:val="0"/>
      <w:marRight w:val="0"/>
      <w:marTop w:val="0"/>
      <w:marBottom w:val="0"/>
      <w:divBdr>
        <w:top w:val="none" w:sz="0" w:space="0" w:color="auto"/>
        <w:left w:val="none" w:sz="0" w:space="0" w:color="auto"/>
        <w:bottom w:val="none" w:sz="0" w:space="0" w:color="auto"/>
        <w:right w:val="none" w:sz="0" w:space="0" w:color="auto"/>
      </w:divBdr>
      <w:divsChild>
        <w:div w:id="507328349">
          <w:marLeft w:val="0"/>
          <w:marRight w:val="0"/>
          <w:marTop w:val="0"/>
          <w:marBottom w:val="0"/>
          <w:divBdr>
            <w:top w:val="none" w:sz="0" w:space="0" w:color="auto"/>
            <w:left w:val="none" w:sz="0" w:space="0" w:color="auto"/>
            <w:bottom w:val="none" w:sz="0" w:space="0" w:color="auto"/>
            <w:right w:val="none" w:sz="0" w:space="0" w:color="auto"/>
          </w:divBdr>
          <w:divsChild>
            <w:div w:id="136458658">
              <w:marLeft w:val="0"/>
              <w:marRight w:val="0"/>
              <w:marTop w:val="0"/>
              <w:marBottom w:val="0"/>
              <w:divBdr>
                <w:top w:val="none" w:sz="0" w:space="0" w:color="auto"/>
                <w:left w:val="none" w:sz="0" w:space="0" w:color="auto"/>
                <w:bottom w:val="none" w:sz="0" w:space="0" w:color="auto"/>
                <w:right w:val="none" w:sz="0" w:space="0" w:color="auto"/>
              </w:divBdr>
              <w:divsChild>
                <w:div w:id="1598712963">
                  <w:marLeft w:val="0"/>
                  <w:marRight w:val="4800"/>
                  <w:marTop w:val="0"/>
                  <w:marBottom w:val="0"/>
                  <w:divBdr>
                    <w:top w:val="none" w:sz="0" w:space="0" w:color="auto"/>
                    <w:left w:val="none" w:sz="0" w:space="0" w:color="auto"/>
                    <w:bottom w:val="none" w:sz="0" w:space="0" w:color="auto"/>
                    <w:right w:val="none" w:sz="0" w:space="0" w:color="auto"/>
                  </w:divBdr>
                  <w:divsChild>
                    <w:div w:id="1896430445">
                      <w:marLeft w:val="0"/>
                      <w:marRight w:val="0"/>
                      <w:marTop w:val="0"/>
                      <w:marBottom w:val="0"/>
                      <w:divBdr>
                        <w:top w:val="none" w:sz="0" w:space="0" w:color="auto"/>
                        <w:left w:val="none" w:sz="0" w:space="0" w:color="auto"/>
                        <w:bottom w:val="none" w:sz="0" w:space="0" w:color="auto"/>
                        <w:right w:val="none" w:sz="0" w:space="0" w:color="auto"/>
                      </w:divBdr>
                      <w:divsChild>
                        <w:div w:id="731004051">
                          <w:marLeft w:val="0"/>
                          <w:marRight w:val="0"/>
                          <w:marTop w:val="0"/>
                          <w:marBottom w:val="450"/>
                          <w:divBdr>
                            <w:top w:val="none" w:sz="0" w:space="0" w:color="auto"/>
                            <w:left w:val="none" w:sz="0" w:space="0" w:color="auto"/>
                            <w:bottom w:val="single" w:sz="6" w:space="23" w:color="000000"/>
                            <w:right w:val="none" w:sz="0" w:space="0" w:color="auto"/>
                          </w:divBdr>
                        </w:div>
                      </w:divsChild>
                    </w:div>
                  </w:divsChild>
                </w:div>
              </w:divsChild>
            </w:div>
          </w:divsChild>
        </w:div>
      </w:divsChild>
    </w:div>
    <w:div w:id="276260843">
      <w:bodyDiv w:val="1"/>
      <w:marLeft w:val="0"/>
      <w:marRight w:val="0"/>
      <w:marTop w:val="0"/>
      <w:marBottom w:val="0"/>
      <w:divBdr>
        <w:top w:val="none" w:sz="0" w:space="0" w:color="auto"/>
        <w:left w:val="none" w:sz="0" w:space="0" w:color="auto"/>
        <w:bottom w:val="none" w:sz="0" w:space="0" w:color="auto"/>
        <w:right w:val="none" w:sz="0" w:space="0" w:color="auto"/>
      </w:divBdr>
    </w:div>
    <w:div w:id="281037675">
      <w:bodyDiv w:val="1"/>
      <w:marLeft w:val="0"/>
      <w:marRight w:val="0"/>
      <w:marTop w:val="0"/>
      <w:marBottom w:val="0"/>
      <w:divBdr>
        <w:top w:val="none" w:sz="0" w:space="0" w:color="auto"/>
        <w:left w:val="none" w:sz="0" w:space="0" w:color="auto"/>
        <w:bottom w:val="none" w:sz="0" w:space="0" w:color="auto"/>
        <w:right w:val="none" w:sz="0" w:space="0" w:color="auto"/>
      </w:divBdr>
    </w:div>
    <w:div w:id="283735136">
      <w:bodyDiv w:val="1"/>
      <w:marLeft w:val="0"/>
      <w:marRight w:val="0"/>
      <w:marTop w:val="0"/>
      <w:marBottom w:val="0"/>
      <w:divBdr>
        <w:top w:val="none" w:sz="0" w:space="0" w:color="auto"/>
        <w:left w:val="none" w:sz="0" w:space="0" w:color="auto"/>
        <w:bottom w:val="none" w:sz="0" w:space="0" w:color="auto"/>
        <w:right w:val="none" w:sz="0" w:space="0" w:color="auto"/>
      </w:divBdr>
    </w:div>
    <w:div w:id="287245493">
      <w:bodyDiv w:val="1"/>
      <w:marLeft w:val="0"/>
      <w:marRight w:val="0"/>
      <w:marTop w:val="0"/>
      <w:marBottom w:val="0"/>
      <w:divBdr>
        <w:top w:val="none" w:sz="0" w:space="0" w:color="auto"/>
        <w:left w:val="none" w:sz="0" w:space="0" w:color="auto"/>
        <w:bottom w:val="none" w:sz="0" w:space="0" w:color="auto"/>
        <w:right w:val="none" w:sz="0" w:space="0" w:color="auto"/>
      </w:divBdr>
    </w:div>
    <w:div w:id="288053278">
      <w:bodyDiv w:val="1"/>
      <w:marLeft w:val="0"/>
      <w:marRight w:val="0"/>
      <w:marTop w:val="0"/>
      <w:marBottom w:val="0"/>
      <w:divBdr>
        <w:top w:val="none" w:sz="0" w:space="0" w:color="auto"/>
        <w:left w:val="none" w:sz="0" w:space="0" w:color="auto"/>
        <w:bottom w:val="none" w:sz="0" w:space="0" w:color="auto"/>
        <w:right w:val="none" w:sz="0" w:space="0" w:color="auto"/>
      </w:divBdr>
    </w:div>
    <w:div w:id="288634661">
      <w:bodyDiv w:val="1"/>
      <w:marLeft w:val="0"/>
      <w:marRight w:val="0"/>
      <w:marTop w:val="0"/>
      <w:marBottom w:val="0"/>
      <w:divBdr>
        <w:top w:val="none" w:sz="0" w:space="0" w:color="auto"/>
        <w:left w:val="none" w:sz="0" w:space="0" w:color="auto"/>
        <w:bottom w:val="none" w:sz="0" w:space="0" w:color="auto"/>
        <w:right w:val="none" w:sz="0" w:space="0" w:color="auto"/>
      </w:divBdr>
    </w:div>
    <w:div w:id="331687289">
      <w:bodyDiv w:val="1"/>
      <w:marLeft w:val="0"/>
      <w:marRight w:val="0"/>
      <w:marTop w:val="0"/>
      <w:marBottom w:val="0"/>
      <w:divBdr>
        <w:top w:val="none" w:sz="0" w:space="0" w:color="auto"/>
        <w:left w:val="none" w:sz="0" w:space="0" w:color="auto"/>
        <w:bottom w:val="none" w:sz="0" w:space="0" w:color="auto"/>
        <w:right w:val="none" w:sz="0" w:space="0" w:color="auto"/>
      </w:divBdr>
    </w:div>
    <w:div w:id="336422013">
      <w:bodyDiv w:val="1"/>
      <w:marLeft w:val="0"/>
      <w:marRight w:val="0"/>
      <w:marTop w:val="0"/>
      <w:marBottom w:val="0"/>
      <w:divBdr>
        <w:top w:val="none" w:sz="0" w:space="0" w:color="auto"/>
        <w:left w:val="none" w:sz="0" w:space="0" w:color="auto"/>
        <w:bottom w:val="none" w:sz="0" w:space="0" w:color="auto"/>
        <w:right w:val="none" w:sz="0" w:space="0" w:color="auto"/>
      </w:divBdr>
    </w:div>
    <w:div w:id="348065443">
      <w:bodyDiv w:val="1"/>
      <w:marLeft w:val="0"/>
      <w:marRight w:val="0"/>
      <w:marTop w:val="0"/>
      <w:marBottom w:val="0"/>
      <w:divBdr>
        <w:top w:val="none" w:sz="0" w:space="0" w:color="auto"/>
        <w:left w:val="none" w:sz="0" w:space="0" w:color="auto"/>
        <w:bottom w:val="none" w:sz="0" w:space="0" w:color="auto"/>
        <w:right w:val="none" w:sz="0" w:space="0" w:color="auto"/>
      </w:divBdr>
    </w:div>
    <w:div w:id="357583917">
      <w:bodyDiv w:val="1"/>
      <w:marLeft w:val="0"/>
      <w:marRight w:val="0"/>
      <w:marTop w:val="0"/>
      <w:marBottom w:val="0"/>
      <w:divBdr>
        <w:top w:val="none" w:sz="0" w:space="0" w:color="auto"/>
        <w:left w:val="none" w:sz="0" w:space="0" w:color="auto"/>
        <w:bottom w:val="none" w:sz="0" w:space="0" w:color="auto"/>
        <w:right w:val="none" w:sz="0" w:space="0" w:color="auto"/>
      </w:divBdr>
    </w:div>
    <w:div w:id="360592252">
      <w:bodyDiv w:val="1"/>
      <w:marLeft w:val="0"/>
      <w:marRight w:val="0"/>
      <w:marTop w:val="0"/>
      <w:marBottom w:val="0"/>
      <w:divBdr>
        <w:top w:val="none" w:sz="0" w:space="0" w:color="auto"/>
        <w:left w:val="none" w:sz="0" w:space="0" w:color="auto"/>
        <w:bottom w:val="none" w:sz="0" w:space="0" w:color="auto"/>
        <w:right w:val="none" w:sz="0" w:space="0" w:color="auto"/>
      </w:divBdr>
    </w:div>
    <w:div w:id="366101349">
      <w:bodyDiv w:val="1"/>
      <w:marLeft w:val="0"/>
      <w:marRight w:val="0"/>
      <w:marTop w:val="0"/>
      <w:marBottom w:val="0"/>
      <w:divBdr>
        <w:top w:val="none" w:sz="0" w:space="0" w:color="auto"/>
        <w:left w:val="none" w:sz="0" w:space="0" w:color="auto"/>
        <w:bottom w:val="none" w:sz="0" w:space="0" w:color="auto"/>
        <w:right w:val="none" w:sz="0" w:space="0" w:color="auto"/>
      </w:divBdr>
    </w:div>
    <w:div w:id="375008437">
      <w:bodyDiv w:val="1"/>
      <w:marLeft w:val="0"/>
      <w:marRight w:val="0"/>
      <w:marTop w:val="0"/>
      <w:marBottom w:val="0"/>
      <w:divBdr>
        <w:top w:val="none" w:sz="0" w:space="0" w:color="auto"/>
        <w:left w:val="none" w:sz="0" w:space="0" w:color="auto"/>
        <w:bottom w:val="none" w:sz="0" w:space="0" w:color="auto"/>
        <w:right w:val="none" w:sz="0" w:space="0" w:color="auto"/>
      </w:divBdr>
    </w:div>
    <w:div w:id="387463727">
      <w:bodyDiv w:val="1"/>
      <w:marLeft w:val="0"/>
      <w:marRight w:val="0"/>
      <w:marTop w:val="0"/>
      <w:marBottom w:val="0"/>
      <w:divBdr>
        <w:top w:val="none" w:sz="0" w:space="0" w:color="auto"/>
        <w:left w:val="none" w:sz="0" w:space="0" w:color="auto"/>
        <w:bottom w:val="none" w:sz="0" w:space="0" w:color="auto"/>
        <w:right w:val="none" w:sz="0" w:space="0" w:color="auto"/>
      </w:divBdr>
      <w:divsChild>
        <w:div w:id="342360835">
          <w:marLeft w:val="0"/>
          <w:marRight w:val="0"/>
          <w:marTop w:val="450"/>
          <w:marBottom w:val="450"/>
          <w:divBdr>
            <w:top w:val="none" w:sz="0" w:space="0" w:color="auto"/>
            <w:left w:val="none" w:sz="0" w:space="0" w:color="auto"/>
            <w:bottom w:val="none" w:sz="0" w:space="0" w:color="auto"/>
            <w:right w:val="none" w:sz="0" w:space="0" w:color="auto"/>
          </w:divBdr>
        </w:div>
      </w:divsChild>
    </w:div>
    <w:div w:id="389500275">
      <w:bodyDiv w:val="1"/>
      <w:marLeft w:val="0"/>
      <w:marRight w:val="0"/>
      <w:marTop w:val="0"/>
      <w:marBottom w:val="0"/>
      <w:divBdr>
        <w:top w:val="none" w:sz="0" w:space="0" w:color="auto"/>
        <w:left w:val="none" w:sz="0" w:space="0" w:color="auto"/>
        <w:bottom w:val="none" w:sz="0" w:space="0" w:color="auto"/>
        <w:right w:val="none" w:sz="0" w:space="0" w:color="auto"/>
      </w:divBdr>
      <w:divsChild>
        <w:div w:id="1208951718">
          <w:marLeft w:val="0"/>
          <w:marRight w:val="0"/>
          <w:marTop w:val="0"/>
          <w:marBottom w:val="0"/>
          <w:divBdr>
            <w:top w:val="none" w:sz="0" w:space="0" w:color="auto"/>
            <w:left w:val="none" w:sz="0" w:space="0" w:color="auto"/>
            <w:bottom w:val="none" w:sz="0" w:space="0" w:color="auto"/>
            <w:right w:val="none" w:sz="0" w:space="0" w:color="auto"/>
          </w:divBdr>
        </w:div>
      </w:divsChild>
    </w:div>
    <w:div w:id="390351220">
      <w:bodyDiv w:val="1"/>
      <w:marLeft w:val="0"/>
      <w:marRight w:val="0"/>
      <w:marTop w:val="0"/>
      <w:marBottom w:val="0"/>
      <w:divBdr>
        <w:top w:val="none" w:sz="0" w:space="0" w:color="auto"/>
        <w:left w:val="none" w:sz="0" w:space="0" w:color="auto"/>
        <w:bottom w:val="none" w:sz="0" w:space="0" w:color="auto"/>
        <w:right w:val="none" w:sz="0" w:space="0" w:color="auto"/>
      </w:divBdr>
      <w:divsChild>
        <w:div w:id="1730881608">
          <w:marLeft w:val="0"/>
          <w:marRight w:val="0"/>
          <w:marTop w:val="450"/>
          <w:marBottom w:val="450"/>
          <w:divBdr>
            <w:top w:val="none" w:sz="0" w:space="0" w:color="auto"/>
            <w:left w:val="none" w:sz="0" w:space="0" w:color="auto"/>
            <w:bottom w:val="none" w:sz="0" w:space="0" w:color="auto"/>
            <w:right w:val="none" w:sz="0" w:space="0" w:color="auto"/>
          </w:divBdr>
        </w:div>
        <w:div w:id="2031761980">
          <w:marLeft w:val="0"/>
          <w:marRight w:val="0"/>
          <w:marTop w:val="450"/>
          <w:marBottom w:val="450"/>
          <w:divBdr>
            <w:top w:val="none" w:sz="0" w:space="0" w:color="auto"/>
            <w:left w:val="none" w:sz="0" w:space="0" w:color="auto"/>
            <w:bottom w:val="none" w:sz="0" w:space="0" w:color="auto"/>
            <w:right w:val="none" w:sz="0" w:space="0" w:color="auto"/>
          </w:divBdr>
        </w:div>
      </w:divsChild>
    </w:div>
    <w:div w:id="403987493">
      <w:bodyDiv w:val="1"/>
      <w:marLeft w:val="0"/>
      <w:marRight w:val="0"/>
      <w:marTop w:val="0"/>
      <w:marBottom w:val="0"/>
      <w:divBdr>
        <w:top w:val="none" w:sz="0" w:space="0" w:color="auto"/>
        <w:left w:val="none" w:sz="0" w:space="0" w:color="auto"/>
        <w:bottom w:val="none" w:sz="0" w:space="0" w:color="auto"/>
        <w:right w:val="none" w:sz="0" w:space="0" w:color="auto"/>
      </w:divBdr>
    </w:div>
    <w:div w:id="417407399">
      <w:bodyDiv w:val="1"/>
      <w:marLeft w:val="0"/>
      <w:marRight w:val="0"/>
      <w:marTop w:val="0"/>
      <w:marBottom w:val="0"/>
      <w:divBdr>
        <w:top w:val="none" w:sz="0" w:space="0" w:color="auto"/>
        <w:left w:val="none" w:sz="0" w:space="0" w:color="auto"/>
        <w:bottom w:val="none" w:sz="0" w:space="0" w:color="auto"/>
        <w:right w:val="none" w:sz="0" w:space="0" w:color="auto"/>
      </w:divBdr>
    </w:div>
    <w:div w:id="430012720">
      <w:bodyDiv w:val="1"/>
      <w:marLeft w:val="0"/>
      <w:marRight w:val="0"/>
      <w:marTop w:val="0"/>
      <w:marBottom w:val="0"/>
      <w:divBdr>
        <w:top w:val="none" w:sz="0" w:space="0" w:color="auto"/>
        <w:left w:val="none" w:sz="0" w:space="0" w:color="auto"/>
        <w:bottom w:val="none" w:sz="0" w:space="0" w:color="auto"/>
        <w:right w:val="none" w:sz="0" w:space="0" w:color="auto"/>
      </w:divBdr>
    </w:div>
    <w:div w:id="431586591">
      <w:bodyDiv w:val="1"/>
      <w:marLeft w:val="0"/>
      <w:marRight w:val="0"/>
      <w:marTop w:val="0"/>
      <w:marBottom w:val="0"/>
      <w:divBdr>
        <w:top w:val="none" w:sz="0" w:space="0" w:color="auto"/>
        <w:left w:val="none" w:sz="0" w:space="0" w:color="auto"/>
        <w:bottom w:val="none" w:sz="0" w:space="0" w:color="auto"/>
        <w:right w:val="none" w:sz="0" w:space="0" w:color="auto"/>
      </w:divBdr>
    </w:div>
    <w:div w:id="433553218">
      <w:bodyDiv w:val="1"/>
      <w:marLeft w:val="0"/>
      <w:marRight w:val="0"/>
      <w:marTop w:val="0"/>
      <w:marBottom w:val="0"/>
      <w:divBdr>
        <w:top w:val="none" w:sz="0" w:space="0" w:color="auto"/>
        <w:left w:val="none" w:sz="0" w:space="0" w:color="auto"/>
        <w:bottom w:val="none" w:sz="0" w:space="0" w:color="auto"/>
        <w:right w:val="none" w:sz="0" w:space="0" w:color="auto"/>
      </w:divBdr>
    </w:div>
    <w:div w:id="470513865">
      <w:bodyDiv w:val="1"/>
      <w:marLeft w:val="0"/>
      <w:marRight w:val="0"/>
      <w:marTop w:val="0"/>
      <w:marBottom w:val="0"/>
      <w:divBdr>
        <w:top w:val="none" w:sz="0" w:space="0" w:color="auto"/>
        <w:left w:val="none" w:sz="0" w:space="0" w:color="auto"/>
        <w:bottom w:val="none" w:sz="0" w:space="0" w:color="auto"/>
        <w:right w:val="none" w:sz="0" w:space="0" w:color="auto"/>
      </w:divBdr>
    </w:div>
    <w:div w:id="482695427">
      <w:bodyDiv w:val="1"/>
      <w:marLeft w:val="0"/>
      <w:marRight w:val="0"/>
      <w:marTop w:val="0"/>
      <w:marBottom w:val="0"/>
      <w:divBdr>
        <w:top w:val="none" w:sz="0" w:space="0" w:color="auto"/>
        <w:left w:val="none" w:sz="0" w:space="0" w:color="auto"/>
        <w:bottom w:val="none" w:sz="0" w:space="0" w:color="auto"/>
        <w:right w:val="none" w:sz="0" w:space="0" w:color="auto"/>
      </w:divBdr>
    </w:div>
    <w:div w:id="490213906">
      <w:bodyDiv w:val="1"/>
      <w:marLeft w:val="0"/>
      <w:marRight w:val="0"/>
      <w:marTop w:val="0"/>
      <w:marBottom w:val="0"/>
      <w:divBdr>
        <w:top w:val="none" w:sz="0" w:space="0" w:color="auto"/>
        <w:left w:val="none" w:sz="0" w:space="0" w:color="auto"/>
        <w:bottom w:val="none" w:sz="0" w:space="0" w:color="auto"/>
        <w:right w:val="none" w:sz="0" w:space="0" w:color="auto"/>
      </w:divBdr>
    </w:div>
    <w:div w:id="535117434">
      <w:bodyDiv w:val="1"/>
      <w:marLeft w:val="0"/>
      <w:marRight w:val="0"/>
      <w:marTop w:val="0"/>
      <w:marBottom w:val="0"/>
      <w:divBdr>
        <w:top w:val="none" w:sz="0" w:space="0" w:color="auto"/>
        <w:left w:val="none" w:sz="0" w:space="0" w:color="auto"/>
        <w:bottom w:val="none" w:sz="0" w:space="0" w:color="auto"/>
        <w:right w:val="none" w:sz="0" w:space="0" w:color="auto"/>
      </w:divBdr>
    </w:div>
    <w:div w:id="540022164">
      <w:bodyDiv w:val="1"/>
      <w:marLeft w:val="0"/>
      <w:marRight w:val="0"/>
      <w:marTop w:val="0"/>
      <w:marBottom w:val="0"/>
      <w:divBdr>
        <w:top w:val="none" w:sz="0" w:space="0" w:color="auto"/>
        <w:left w:val="none" w:sz="0" w:space="0" w:color="auto"/>
        <w:bottom w:val="none" w:sz="0" w:space="0" w:color="auto"/>
        <w:right w:val="none" w:sz="0" w:space="0" w:color="auto"/>
      </w:divBdr>
    </w:div>
    <w:div w:id="554003152">
      <w:bodyDiv w:val="1"/>
      <w:marLeft w:val="0"/>
      <w:marRight w:val="0"/>
      <w:marTop w:val="0"/>
      <w:marBottom w:val="0"/>
      <w:divBdr>
        <w:top w:val="none" w:sz="0" w:space="0" w:color="auto"/>
        <w:left w:val="none" w:sz="0" w:space="0" w:color="auto"/>
        <w:bottom w:val="none" w:sz="0" w:space="0" w:color="auto"/>
        <w:right w:val="none" w:sz="0" w:space="0" w:color="auto"/>
      </w:divBdr>
    </w:div>
    <w:div w:id="558368520">
      <w:bodyDiv w:val="1"/>
      <w:marLeft w:val="0"/>
      <w:marRight w:val="0"/>
      <w:marTop w:val="0"/>
      <w:marBottom w:val="0"/>
      <w:divBdr>
        <w:top w:val="none" w:sz="0" w:space="0" w:color="auto"/>
        <w:left w:val="none" w:sz="0" w:space="0" w:color="auto"/>
        <w:bottom w:val="none" w:sz="0" w:space="0" w:color="auto"/>
        <w:right w:val="none" w:sz="0" w:space="0" w:color="auto"/>
      </w:divBdr>
    </w:div>
    <w:div w:id="565650363">
      <w:bodyDiv w:val="1"/>
      <w:marLeft w:val="0"/>
      <w:marRight w:val="0"/>
      <w:marTop w:val="0"/>
      <w:marBottom w:val="0"/>
      <w:divBdr>
        <w:top w:val="none" w:sz="0" w:space="0" w:color="auto"/>
        <w:left w:val="none" w:sz="0" w:space="0" w:color="auto"/>
        <w:bottom w:val="none" w:sz="0" w:space="0" w:color="auto"/>
        <w:right w:val="none" w:sz="0" w:space="0" w:color="auto"/>
      </w:divBdr>
    </w:div>
    <w:div w:id="572205566">
      <w:bodyDiv w:val="1"/>
      <w:marLeft w:val="0"/>
      <w:marRight w:val="0"/>
      <w:marTop w:val="0"/>
      <w:marBottom w:val="0"/>
      <w:divBdr>
        <w:top w:val="none" w:sz="0" w:space="0" w:color="auto"/>
        <w:left w:val="none" w:sz="0" w:space="0" w:color="auto"/>
        <w:bottom w:val="none" w:sz="0" w:space="0" w:color="auto"/>
        <w:right w:val="none" w:sz="0" w:space="0" w:color="auto"/>
      </w:divBdr>
    </w:div>
    <w:div w:id="586502520">
      <w:bodyDiv w:val="1"/>
      <w:marLeft w:val="0"/>
      <w:marRight w:val="0"/>
      <w:marTop w:val="0"/>
      <w:marBottom w:val="0"/>
      <w:divBdr>
        <w:top w:val="none" w:sz="0" w:space="0" w:color="auto"/>
        <w:left w:val="none" w:sz="0" w:space="0" w:color="auto"/>
        <w:bottom w:val="none" w:sz="0" w:space="0" w:color="auto"/>
        <w:right w:val="none" w:sz="0" w:space="0" w:color="auto"/>
      </w:divBdr>
      <w:divsChild>
        <w:div w:id="1410075005">
          <w:marLeft w:val="0"/>
          <w:marRight w:val="0"/>
          <w:marTop w:val="0"/>
          <w:marBottom w:val="0"/>
          <w:divBdr>
            <w:top w:val="none" w:sz="0" w:space="0" w:color="auto"/>
            <w:left w:val="none" w:sz="0" w:space="0" w:color="auto"/>
            <w:bottom w:val="none" w:sz="0" w:space="0" w:color="auto"/>
            <w:right w:val="none" w:sz="0" w:space="0" w:color="auto"/>
          </w:divBdr>
          <w:divsChild>
            <w:div w:id="1564681871">
              <w:marLeft w:val="0"/>
              <w:marRight w:val="0"/>
              <w:marTop w:val="0"/>
              <w:marBottom w:val="0"/>
              <w:divBdr>
                <w:top w:val="none" w:sz="0" w:space="0" w:color="auto"/>
                <w:left w:val="none" w:sz="0" w:space="0" w:color="auto"/>
                <w:bottom w:val="none" w:sz="0" w:space="0" w:color="auto"/>
                <w:right w:val="none" w:sz="0" w:space="0" w:color="auto"/>
              </w:divBdr>
              <w:divsChild>
                <w:div w:id="4779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06101">
          <w:marLeft w:val="0"/>
          <w:marRight w:val="0"/>
          <w:marTop w:val="0"/>
          <w:marBottom w:val="0"/>
          <w:divBdr>
            <w:top w:val="none" w:sz="0" w:space="0" w:color="auto"/>
            <w:left w:val="none" w:sz="0" w:space="0" w:color="auto"/>
            <w:bottom w:val="none" w:sz="0" w:space="0" w:color="auto"/>
            <w:right w:val="none" w:sz="0" w:space="0" w:color="auto"/>
          </w:divBdr>
          <w:divsChild>
            <w:div w:id="1563326387">
              <w:marLeft w:val="0"/>
              <w:marRight w:val="0"/>
              <w:marTop w:val="0"/>
              <w:marBottom w:val="0"/>
              <w:divBdr>
                <w:top w:val="none" w:sz="0" w:space="0" w:color="auto"/>
                <w:left w:val="none" w:sz="0" w:space="0" w:color="auto"/>
                <w:bottom w:val="none" w:sz="0" w:space="0" w:color="auto"/>
                <w:right w:val="none" w:sz="0" w:space="0" w:color="auto"/>
              </w:divBdr>
              <w:divsChild>
                <w:div w:id="502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35014">
          <w:marLeft w:val="0"/>
          <w:marRight w:val="0"/>
          <w:marTop w:val="0"/>
          <w:marBottom w:val="0"/>
          <w:divBdr>
            <w:top w:val="none" w:sz="0" w:space="0" w:color="auto"/>
            <w:left w:val="none" w:sz="0" w:space="0" w:color="auto"/>
            <w:bottom w:val="none" w:sz="0" w:space="0" w:color="auto"/>
            <w:right w:val="none" w:sz="0" w:space="0" w:color="auto"/>
          </w:divBdr>
          <w:divsChild>
            <w:div w:id="692027154">
              <w:marLeft w:val="0"/>
              <w:marRight w:val="0"/>
              <w:marTop w:val="0"/>
              <w:marBottom w:val="0"/>
              <w:divBdr>
                <w:top w:val="none" w:sz="0" w:space="0" w:color="auto"/>
                <w:left w:val="none" w:sz="0" w:space="0" w:color="auto"/>
                <w:bottom w:val="none" w:sz="0" w:space="0" w:color="auto"/>
                <w:right w:val="none" w:sz="0" w:space="0" w:color="auto"/>
              </w:divBdr>
              <w:divsChild>
                <w:div w:id="1216043489">
                  <w:marLeft w:val="0"/>
                  <w:marRight w:val="0"/>
                  <w:marTop w:val="0"/>
                  <w:marBottom w:val="0"/>
                  <w:divBdr>
                    <w:top w:val="none" w:sz="0" w:space="0" w:color="auto"/>
                    <w:left w:val="none" w:sz="0" w:space="0" w:color="auto"/>
                    <w:bottom w:val="none" w:sz="0" w:space="0" w:color="auto"/>
                    <w:right w:val="none" w:sz="0" w:space="0" w:color="auto"/>
                  </w:divBdr>
                  <w:divsChild>
                    <w:div w:id="196754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74344">
      <w:bodyDiv w:val="1"/>
      <w:marLeft w:val="0"/>
      <w:marRight w:val="0"/>
      <w:marTop w:val="0"/>
      <w:marBottom w:val="0"/>
      <w:divBdr>
        <w:top w:val="none" w:sz="0" w:space="0" w:color="auto"/>
        <w:left w:val="none" w:sz="0" w:space="0" w:color="auto"/>
        <w:bottom w:val="none" w:sz="0" w:space="0" w:color="auto"/>
        <w:right w:val="none" w:sz="0" w:space="0" w:color="auto"/>
      </w:divBdr>
    </w:div>
    <w:div w:id="593516018">
      <w:bodyDiv w:val="1"/>
      <w:marLeft w:val="0"/>
      <w:marRight w:val="0"/>
      <w:marTop w:val="0"/>
      <w:marBottom w:val="0"/>
      <w:divBdr>
        <w:top w:val="none" w:sz="0" w:space="0" w:color="auto"/>
        <w:left w:val="none" w:sz="0" w:space="0" w:color="auto"/>
        <w:bottom w:val="none" w:sz="0" w:space="0" w:color="auto"/>
        <w:right w:val="none" w:sz="0" w:space="0" w:color="auto"/>
      </w:divBdr>
    </w:div>
    <w:div w:id="597716151">
      <w:bodyDiv w:val="1"/>
      <w:marLeft w:val="0"/>
      <w:marRight w:val="0"/>
      <w:marTop w:val="0"/>
      <w:marBottom w:val="0"/>
      <w:divBdr>
        <w:top w:val="none" w:sz="0" w:space="0" w:color="auto"/>
        <w:left w:val="none" w:sz="0" w:space="0" w:color="auto"/>
        <w:bottom w:val="none" w:sz="0" w:space="0" w:color="auto"/>
        <w:right w:val="none" w:sz="0" w:space="0" w:color="auto"/>
      </w:divBdr>
    </w:div>
    <w:div w:id="646012806">
      <w:bodyDiv w:val="1"/>
      <w:marLeft w:val="0"/>
      <w:marRight w:val="0"/>
      <w:marTop w:val="0"/>
      <w:marBottom w:val="0"/>
      <w:divBdr>
        <w:top w:val="none" w:sz="0" w:space="0" w:color="auto"/>
        <w:left w:val="none" w:sz="0" w:space="0" w:color="auto"/>
        <w:bottom w:val="none" w:sz="0" w:space="0" w:color="auto"/>
        <w:right w:val="none" w:sz="0" w:space="0" w:color="auto"/>
      </w:divBdr>
    </w:div>
    <w:div w:id="646084641">
      <w:bodyDiv w:val="1"/>
      <w:marLeft w:val="0"/>
      <w:marRight w:val="0"/>
      <w:marTop w:val="0"/>
      <w:marBottom w:val="0"/>
      <w:divBdr>
        <w:top w:val="none" w:sz="0" w:space="0" w:color="auto"/>
        <w:left w:val="none" w:sz="0" w:space="0" w:color="auto"/>
        <w:bottom w:val="none" w:sz="0" w:space="0" w:color="auto"/>
        <w:right w:val="none" w:sz="0" w:space="0" w:color="auto"/>
      </w:divBdr>
    </w:div>
    <w:div w:id="656494695">
      <w:bodyDiv w:val="1"/>
      <w:marLeft w:val="0"/>
      <w:marRight w:val="0"/>
      <w:marTop w:val="0"/>
      <w:marBottom w:val="0"/>
      <w:divBdr>
        <w:top w:val="none" w:sz="0" w:space="0" w:color="auto"/>
        <w:left w:val="none" w:sz="0" w:space="0" w:color="auto"/>
        <w:bottom w:val="none" w:sz="0" w:space="0" w:color="auto"/>
        <w:right w:val="none" w:sz="0" w:space="0" w:color="auto"/>
      </w:divBdr>
    </w:div>
    <w:div w:id="674771232">
      <w:bodyDiv w:val="1"/>
      <w:marLeft w:val="0"/>
      <w:marRight w:val="0"/>
      <w:marTop w:val="0"/>
      <w:marBottom w:val="0"/>
      <w:divBdr>
        <w:top w:val="none" w:sz="0" w:space="0" w:color="auto"/>
        <w:left w:val="none" w:sz="0" w:space="0" w:color="auto"/>
        <w:bottom w:val="none" w:sz="0" w:space="0" w:color="auto"/>
        <w:right w:val="none" w:sz="0" w:space="0" w:color="auto"/>
      </w:divBdr>
    </w:div>
    <w:div w:id="679283010">
      <w:bodyDiv w:val="1"/>
      <w:marLeft w:val="0"/>
      <w:marRight w:val="0"/>
      <w:marTop w:val="0"/>
      <w:marBottom w:val="0"/>
      <w:divBdr>
        <w:top w:val="none" w:sz="0" w:space="0" w:color="auto"/>
        <w:left w:val="none" w:sz="0" w:space="0" w:color="auto"/>
        <w:bottom w:val="none" w:sz="0" w:space="0" w:color="auto"/>
        <w:right w:val="none" w:sz="0" w:space="0" w:color="auto"/>
      </w:divBdr>
      <w:divsChild>
        <w:div w:id="2110077773">
          <w:marLeft w:val="0"/>
          <w:marRight w:val="0"/>
          <w:marTop w:val="0"/>
          <w:marBottom w:val="0"/>
          <w:divBdr>
            <w:top w:val="none" w:sz="0" w:space="0" w:color="auto"/>
            <w:left w:val="none" w:sz="0" w:space="0" w:color="auto"/>
            <w:bottom w:val="none" w:sz="0" w:space="0" w:color="auto"/>
            <w:right w:val="none" w:sz="0" w:space="0" w:color="auto"/>
          </w:divBdr>
          <w:divsChild>
            <w:div w:id="697462184">
              <w:marLeft w:val="0"/>
              <w:marRight w:val="0"/>
              <w:marTop w:val="0"/>
              <w:marBottom w:val="0"/>
              <w:divBdr>
                <w:top w:val="none" w:sz="0" w:space="0" w:color="auto"/>
                <w:left w:val="none" w:sz="0" w:space="0" w:color="auto"/>
                <w:bottom w:val="none" w:sz="0" w:space="0" w:color="auto"/>
                <w:right w:val="none" w:sz="0" w:space="0" w:color="auto"/>
              </w:divBdr>
              <w:divsChild>
                <w:div w:id="15523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9603">
          <w:marLeft w:val="0"/>
          <w:marRight w:val="0"/>
          <w:marTop w:val="0"/>
          <w:marBottom w:val="0"/>
          <w:divBdr>
            <w:top w:val="none" w:sz="0" w:space="0" w:color="auto"/>
            <w:left w:val="none" w:sz="0" w:space="0" w:color="auto"/>
            <w:bottom w:val="none" w:sz="0" w:space="0" w:color="auto"/>
            <w:right w:val="none" w:sz="0" w:space="0" w:color="auto"/>
          </w:divBdr>
          <w:divsChild>
            <w:div w:id="1043361927">
              <w:marLeft w:val="0"/>
              <w:marRight w:val="0"/>
              <w:marTop w:val="0"/>
              <w:marBottom w:val="0"/>
              <w:divBdr>
                <w:top w:val="none" w:sz="0" w:space="0" w:color="auto"/>
                <w:left w:val="none" w:sz="0" w:space="0" w:color="auto"/>
                <w:bottom w:val="none" w:sz="0" w:space="0" w:color="auto"/>
                <w:right w:val="none" w:sz="0" w:space="0" w:color="auto"/>
              </w:divBdr>
              <w:divsChild>
                <w:div w:id="749040686">
                  <w:marLeft w:val="0"/>
                  <w:marRight w:val="0"/>
                  <w:marTop w:val="0"/>
                  <w:marBottom w:val="0"/>
                  <w:divBdr>
                    <w:top w:val="none" w:sz="0" w:space="0" w:color="auto"/>
                    <w:left w:val="none" w:sz="0" w:space="0" w:color="auto"/>
                    <w:bottom w:val="none" w:sz="0" w:space="0" w:color="auto"/>
                    <w:right w:val="none" w:sz="0" w:space="0" w:color="auto"/>
                  </w:divBdr>
                  <w:divsChild>
                    <w:div w:id="20265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0383">
      <w:bodyDiv w:val="1"/>
      <w:marLeft w:val="0"/>
      <w:marRight w:val="0"/>
      <w:marTop w:val="0"/>
      <w:marBottom w:val="0"/>
      <w:divBdr>
        <w:top w:val="none" w:sz="0" w:space="0" w:color="auto"/>
        <w:left w:val="none" w:sz="0" w:space="0" w:color="auto"/>
        <w:bottom w:val="none" w:sz="0" w:space="0" w:color="auto"/>
        <w:right w:val="none" w:sz="0" w:space="0" w:color="auto"/>
      </w:divBdr>
    </w:div>
    <w:div w:id="688794568">
      <w:bodyDiv w:val="1"/>
      <w:marLeft w:val="0"/>
      <w:marRight w:val="0"/>
      <w:marTop w:val="0"/>
      <w:marBottom w:val="0"/>
      <w:divBdr>
        <w:top w:val="none" w:sz="0" w:space="0" w:color="auto"/>
        <w:left w:val="none" w:sz="0" w:space="0" w:color="auto"/>
        <w:bottom w:val="none" w:sz="0" w:space="0" w:color="auto"/>
        <w:right w:val="none" w:sz="0" w:space="0" w:color="auto"/>
      </w:divBdr>
    </w:div>
    <w:div w:id="696735624">
      <w:bodyDiv w:val="1"/>
      <w:marLeft w:val="0"/>
      <w:marRight w:val="0"/>
      <w:marTop w:val="0"/>
      <w:marBottom w:val="0"/>
      <w:divBdr>
        <w:top w:val="none" w:sz="0" w:space="0" w:color="auto"/>
        <w:left w:val="none" w:sz="0" w:space="0" w:color="auto"/>
        <w:bottom w:val="none" w:sz="0" w:space="0" w:color="auto"/>
        <w:right w:val="none" w:sz="0" w:space="0" w:color="auto"/>
      </w:divBdr>
    </w:div>
    <w:div w:id="709453881">
      <w:bodyDiv w:val="1"/>
      <w:marLeft w:val="0"/>
      <w:marRight w:val="0"/>
      <w:marTop w:val="0"/>
      <w:marBottom w:val="0"/>
      <w:divBdr>
        <w:top w:val="none" w:sz="0" w:space="0" w:color="auto"/>
        <w:left w:val="none" w:sz="0" w:space="0" w:color="auto"/>
        <w:bottom w:val="none" w:sz="0" w:space="0" w:color="auto"/>
        <w:right w:val="none" w:sz="0" w:space="0" w:color="auto"/>
      </w:divBdr>
    </w:div>
    <w:div w:id="716203476">
      <w:bodyDiv w:val="1"/>
      <w:marLeft w:val="0"/>
      <w:marRight w:val="0"/>
      <w:marTop w:val="0"/>
      <w:marBottom w:val="0"/>
      <w:divBdr>
        <w:top w:val="none" w:sz="0" w:space="0" w:color="auto"/>
        <w:left w:val="none" w:sz="0" w:space="0" w:color="auto"/>
        <w:bottom w:val="none" w:sz="0" w:space="0" w:color="auto"/>
        <w:right w:val="none" w:sz="0" w:space="0" w:color="auto"/>
      </w:divBdr>
    </w:div>
    <w:div w:id="717316798">
      <w:bodyDiv w:val="1"/>
      <w:marLeft w:val="0"/>
      <w:marRight w:val="0"/>
      <w:marTop w:val="0"/>
      <w:marBottom w:val="0"/>
      <w:divBdr>
        <w:top w:val="none" w:sz="0" w:space="0" w:color="auto"/>
        <w:left w:val="none" w:sz="0" w:space="0" w:color="auto"/>
        <w:bottom w:val="none" w:sz="0" w:space="0" w:color="auto"/>
        <w:right w:val="none" w:sz="0" w:space="0" w:color="auto"/>
      </w:divBdr>
    </w:div>
    <w:div w:id="759982064">
      <w:bodyDiv w:val="1"/>
      <w:marLeft w:val="0"/>
      <w:marRight w:val="0"/>
      <w:marTop w:val="0"/>
      <w:marBottom w:val="0"/>
      <w:divBdr>
        <w:top w:val="none" w:sz="0" w:space="0" w:color="auto"/>
        <w:left w:val="none" w:sz="0" w:space="0" w:color="auto"/>
        <w:bottom w:val="none" w:sz="0" w:space="0" w:color="auto"/>
        <w:right w:val="none" w:sz="0" w:space="0" w:color="auto"/>
      </w:divBdr>
    </w:div>
    <w:div w:id="760033013">
      <w:bodyDiv w:val="1"/>
      <w:marLeft w:val="0"/>
      <w:marRight w:val="0"/>
      <w:marTop w:val="0"/>
      <w:marBottom w:val="0"/>
      <w:divBdr>
        <w:top w:val="none" w:sz="0" w:space="0" w:color="auto"/>
        <w:left w:val="none" w:sz="0" w:space="0" w:color="auto"/>
        <w:bottom w:val="none" w:sz="0" w:space="0" w:color="auto"/>
        <w:right w:val="none" w:sz="0" w:space="0" w:color="auto"/>
      </w:divBdr>
    </w:div>
    <w:div w:id="761098958">
      <w:bodyDiv w:val="1"/>
      <w:marLeft w:val="0"/>
      <w:marRight w:val="0"/>
      <w:marTop w:val="0"/>
      <w:marBottom w:val="0"/>
      <w:divBdr>
        <w:top w:val="none" w:sz="0" w:space="0" w:color="auto"/>
        <w:left w:val="none" w:sz="0" w:space="0" w:color="auto"/>
        <w:bottom w:val="none" w:sz="0" w:space="0" w:color="auto"/>
        <w:right w:val="none" w:sz="0" w:space="0" w:color="auto"/>
      </w:divBdr>
    </w:div>
    <w:div w:id="762802304">
      <w:bodyDiv w:val="1"/>
      <w:marLeft w:val="0"/>
      <w:marRight w:val="0"/>
      <w:marTop w:val="0"/>
      <w:marBottom w:val="0"/>
      <w:divBdr>
        <w:top w:val="none" w:sz="0" w:space="0" w:color="auto"/>
        <w:left w:val="none" w:sz="0" w:space="0" w:color="auto"/>
        <w:bottom w:val="none" w:sz="0" w:space="0" w:color="auto"/>
        <w:right w:val="none" w:sz="0" w:space="0" w:color="auto"/>
      </w:divBdr>
    </w:div>
    <w:div w:id="765924686">
      <w:bodyDiv w:val="1"/>
      <w:marLeft w:val="0"/>
      <w:marRight w:val="0"/>
      <w:marTop w:val="0"/>
      <w:marBottom w:val="0"/>
      <w:divBdr>
        <w:top w:val="none" w:sz="0" w:space="0" w:color="auto"/>
        <w:left w:val="none" w:sz="0" w:space="0" w:color="auto"/>
        <w:bottom w:val="none" w:sz="0" w:space="0" w:color="auto"/>
        <w:right w:val="none" w:sz="0" w:space="0" w:color="auto"/>
      </w:divBdr>
      <w:divsChild>
        <w:div w:id="503401158">
          <w:marLeft w:val="0"/>
          <w:marRight w:val="0"/>
          <w:marTop w:val="0"/>
          <w:marBottom w:val="0"/>
          <w:divBdr>
            <w:top w:val="none" w:sz="0" w:space="0" w:color="auto"/>
            <w:left w:val="none" w:sz="0" w:space="0" w:color="auto"/>
            <w:bottom w:val="none" w:sz="0" w:space="0" w:color="auto"/>
            <w:right w:val="none" w:sz="0" w:space="0" w:color="auto"/>
          </w:divBdr>
          <w:divsChild>
            <w:div w:id="1715885042">
              <w:marLeft w:val="0"/>
              <w:marRight w:val="0"/>
              <w:marTop w:val="0"/>
              <w:marBottom w:val="0"/>
              <w:divBdr>
                <w:top w:val="none" w:sz="0" w:space="0" w:color="auto"/>
                <w:left w:val="none" w:sz="0" w:space="0" w:color="auto"/>
                <w:bottom w:val="none" w:sz="0" w:space="0" w:color="auto"/>
                <w:right w:val="none" w:sz="0" w:space="0" w:color="auto"/>
              </w:divBdr>
              <w:divsChild>
                <w:div w:id="1558197811">
                  <w:marLeft w:val="0"/>
                  <w:marRight w:val="4800"/>
                  <w:marTop w:val="0"/>
                  <w:marBottom w:val="0"/>
                  <w:divBdr>
                    <w:top w:val="none" w:sz="0" w:space="0" w:color="auto"/>
                    <w:left w:val="none" w:sz="0" w:space="0" w:color="auto"/>
                    <w:bottom w:val="none" w:sz="0" w:space="0" w:color="auto"/>
                    <w:right w:val="none" w:sz="0" w:space="0" w:color="auto"/>
                  </w:divBdr>
                  <w:divsChild>
                    <w:div w:id="744256983">
                      <w:marLeft w:val="0"/>
                      <w:marRight w:val="0"/>
                      <w:marTop w:val="0"/>
                      <w:marBottom w:val="0"/>
                      <w:divBdr>
                        <w:top w:val="none" w:sz="0" w:space="0" w:color="auto"/>
                        <w:left w:val="none" w:sz="0" w:space="0" w:color="auto"/>
                        <w:bottom w:val="none" w:sz="0" w:space="0" w:color="auto"/>
                        <w:right w:val="none" w:sz="0" w:space="0" w:color="auto"/>
                      </w:divBdr>
                      <w:divsChild>
                        <w:div w:id="1093209777">
                          <w:marLeft w:val="0"/>
                          <w:marRight w:val="0"/>
                          <w:marTop w:val="0"/>
                          <w:marBottom w:val="450"/>
                          <w:divBdr>
                            <w:top w:val="none" w:sz="0" w:space="0" w:color="auto"/>
                            <w:left w:val="none" w:sz="0" w:space="0" w:color="auto"/>
                            <w:bottom w:val="single" w:sz="6" w:space="23" w:color="000000"/>
                            <w:right w:val="none" w:sz="0" w:space="0" w:color="auto"/>
                          </w:divBdr>
                        </w:div>
                      </w:divsChild>
                    </w:div>
                  </w:divsChild>
                </w:div>
              </w:divsChild>
            </w:div>
          </w:divsChild>
        </w:div>
      </w:divsChild>
    </w:div>
    <w:div w:id="769282418">
      <w:bodyDiv w:val="1"/>
      <w:marLeft w:val="0"/>
      <w:marRight w:val="0"/>
      <w:marTop w:val="0"/>
      <w:marBottom w:val="0"/>
      <w:divBdr>
        <w:top w:val="none" w:sz="0" w:space="0" w:color="auto"/>
        <w:left w:val="none" w:sz="0" w:space="0" w:color="auto"/>
        <w:bottom w:val="none" w:sz="0" w:space="0" w:color="auto"/>
        <w:right w:val="none" w:sz="0" w:space="0" w:color="auto"/>
      </w:divBdr>
    </w:div>
    <w:div w:id="770396037">
      <w:bodyDiv w:val="1"/>
      <w:marLeft w:val="0"/>
      <w:marRight w:val="0"/>
      <w:marTop w:val="0"/>
      <w:marBottom w:val="0"/>
      <w:divBdr>
        <w:top w:val="none" w:sz="0" w:space="0" w:color="auto"/>
        <w:left w:val="none" w:sz="0" w:space="0" w:color="auto"/>
        <w:bottom w:val="none" w:sz="0" w:space="0" w:color="auto"/>
        <w:right w:val="none" w:sz="0" w:space="0" w:color="auto"/>
      </w:divBdr>
    </w:div>
    <w:div w:id="792141101">
      <w:bodyDiv w:val="1"/>
      <w:marLeft w:val="0"/>
      <w:marRight w:val="0"/>
      <w:marTop w:val="0"/>
      <w:marBottom w:val="0"/>
      <w:divBdr>
        <w:top w:val="none" w:sz="0" w:space="0" w:color="auto"/>
        <w:left w:val="none" w:sz="0" w:space="0" w:color="auto"/>
        <w:bottom w:val="none" w:sz="0" w:space="0" w:color="auto"/>
        <w:right w:val="none" w:sz="0" w:space="0" w:color="auto"/>
      </w:divBdr>
    </w:div>
    <w:div w:id="810051557">
      <w:bodyDiv w:val="1"/>
      <w:marLeft w:val="0"/>
      <w:marRight w:val="0"/>
      <w:marTop w:val="0"/>
      <w:marBottom w:val="0"/>
      <w:divBdr>
        <w:top w:val="none" w:sz="0" w:space="0" w:color="auto"/>
        <w:left w:val="none" w:sz="0" w:space="0" w:color="auto"/>
        <w:bottom w:val="none" w:sz="0" w:space="0" w:color="auto"/>
        <w:right w:val="none" w:sz="0" w:space="0" w:color="auto"/>
      </w:divBdr>
    </w:div>
    <w:div w:id="812018270">
      <w:bodyDiv w:val="1"/>
      <w:marLeft w:val="0"/>
      <w:marRight w:val="0"/>
      <w:marTop w:val="0"/>
      <w:marBottom w:val="0"/>
      <w:divBdr>
        <w:top w:val="none" w:sz="0" w:space="0" w:color="auto"/>
        <w:left w:val="none" w:sz="0" w:space="0" w:color="auto"/>
        <w:bottom w:val="none" w:sz="0" w:space="0" w:color="auto"/>
        <w:right w:val="none" w:sz="0" w:space="0" w:color="auto"/>
      </w:divBdr>
    </w:div>
    <w:div w:id="817838444">
      <w:bodyDiv w:val="1"/>
      <w:marLeft w:val="0"/>
      <w:marRight w:val="0"/>
      <w:marTop w:val="0"/>
      <w:marBottom w:val="0"/>
      <w:divBdr>
        <w:top w:val="none" w:sz="0" w:space="0" w:color="auto"/>
        <w:left w:val="none" w:sz="0" w:space="0" w:color="auto"/>
        <w:bottom w:val="none" w:sz="0" w:space="0" w:color="auto"/>
        <w:right w:val="none" w:sz="0" w:space="0" w:color="auto"/>
      </w:divBdr>
    </w:div>
    <w:div w:id="829833561">
      <w:bodyDiv w:val="1"/>
      <w:marLeft w:val="0"/>
      <w:marRight w:val="0"/>
      <w:marTop w:val="0"/>
      <w:marBottom w:val="0"/>
      <w:divBdr>
        <w:top w:val="none" w:sz="0" w:space="0" w:color="auto"/>
        <w:left w:val="none" w:sz="0" w:space="0" w:color="auto"/>
        <w:bottom w:val="none" w:sz="0" w:space="0" w:color="auto"/>
        <w:right w:val="none" w:sz="0" w:space="0" w:color="auto"/>
      </w:divBdr>
    </w:div>
    <w:div w:id="845559993">
      <w:bodyDiv w:val="1"/>
      <w:marLeft w:val="0"/>
      <w:marRight w:val="0"/>
      <w:marTop w:val="0"/>
      <w:marBottom w:val="0"/>
      <w:divBdr>
        <w:top w:val="none" w:sz="0" w:space="0" w:color="auto"/>
        <w:left w:val="none" w:sz="0" w:space="0" w:color="auto"/>
        <w:bottom w:val="none" w:sz="0" w:space="0" w:color="auto"/>
        <w:right w:val="none" w:sz="0" w:space="0" w:color="auto"/>
      </w:divBdr>
    </w:div>
    <w:div w:id="850875466">
      <w:bodyDiv w:val="1"/>
      <w:marLeft w:val="0"/>
      <w:marRight w:val="0"/>
      <w:marTop w:val="0"/>
      <w:marBottom w:val="0"/>
      <w:divBdr>
        <w:top w:val="none" w:sz="0" w:space="0" w:color="auto"/>
        <w:left w:val="none" w:sz="0" w:space="0" w:color="auto"/>
        <w:bottom w:val="none" w:sz="0" w:space="0" w:color="auto"/>
        <w:right w:val="none" w:sz="0" w:space="0" w:color="auto"/>
      </w:divBdr>
    </w:div>
    <w:div w:id="856624366">
      <w:bodyDiv w:val="1"/>
      <w:marLeft w:val="0"/>
      <w:marRight w:val="0"/>
      <w:marTop w:val="0"/>
      <w:marBottom w:val="0"/>
      <w:divBdr>
        <w:top w:val="none" w:sz="0" w:space="0" w:color="auto"/>
        <w:left w:val="none" w:sz="0" w:space="0" w:color="auto"/>
        <w:bottom w:val="none" w:sz="0" w:space="0" w:color="auto"/>
        <w:right w:val="none" w:sz="0" w:space="0" w:color="auto"/>
      </w:divBdr>
    </w:div>
    <w:div w:id="875779546">
      <w:bodyDiv w:val="1"/>
      <w:marLeft w:val="0"/>
      <w:marRight w:val="0"/>
      <w:marTop w:val="0"/>
      <w:marBottom w:val="0"/>
      <w:divBdr>
        <w:top w:val="none" w:sz="0" w:space="0" w:color="auto"/>
        <w:left w:val="none" w:sz="0" w:space="0" w:color="auto"/>
        <w:bottom w:val="none" w:sz="0" w:space="0" w:color="auto"/>
        <w:right w:val="none" w:sz="0" w:space="0" w:color="auto"/>
      </w:divBdr>
    </w:div>
    <w:div w:id="893927476">
      <w:bodyDiv w:val="1"/>
      <w:marLeft w:val="0"/>
      <w:marRight w:val="0"/>
      <w:marTop w:val="0"/>
      <w:marBottom w:val="0"/>
      <w:divBdr>
        <w:top w:val="none" w:sz="0" w:space="0" w:color="auto"/>
        <w:left w:val="none" w:sz="0" w:space="0" w:color="auto"/>
        <w:bottom w:val="none" w:sz="0" w:space="0" w:color="auto"/>
        <w:right w:val="none" w:sz="0" w:space="0" w:color="auto"/>
      </w:divBdr>
      <w:divsChild>
        <w:div w:id="1085299945">
          <w:marLeft w:val="0"/>
          <w:marRight w:val="0"/>
          <w:marTop w:val="450"/>
          <w:marBottom w:val="450"/>
          <w:divBdr>
            <w:top w:val="none" w:sz="0" w:space="0" w:color="auto"/>
            <w:left w:val="none" w:sz="0" w:space="0" w:color="auto"/>
            <w:bottom w:val="none" w:sz="0" w:space="0" w:color="auto"/>
            <w:right w:val="none" w:sz="0" w:space="0" w:color="auto"/>
          </w:divBdr>
        </w:div>
        <w:div w:id="149250973">
          <w:marLeft w:val="0"/>
          <w:marRight w:val="0"/>
          <w:marTop w:val="450"/>
          <w:marBottom w:val="450"/>
          <w:divBdr>
            <w:top w:val="none" w:sz="0" w:space="0" w:color="auto"/>
            <w:left w:val="none" w:sz="0" w:space="0" w:color="auto"/>
            <w:bottom w:val="none" w:sz="0" w:space="0" w:color="auto"/>
            <w:right w:val="none" w:sz="0" w:space="0" w:color="auto"/>
          </w:divBdr>
        </w:div>
      </w:divsChild>
    </w:div>
    <w:div w:id="905381673">
      <w:bodyDiv w:val="1"/>
      <w:marLeft w:val="0"/>
      <w:marRight w:val="0"/>
      <w:marTop w:val="0"/>
      <w:marBottom w:val="0"/>
      <w:divBdr>
        <w:top w:val="none" w:sz="0" w:space="0" w:color="auto"/>
        <w:left w:val="none" w:sz="0" w:space="0" w:color="auto"/>
        <w:bottom w:val="none" w:sz="0" w:space="0" w:color="auto"/>
        <w:right w:val="none" w:sz="0" w:space="0" w:color="auto"/>
      </w:divBdr>
    </w:div>
    <w:div w:id="912931307">
      <w:bodyDiv w:val="1"/>
      <w:marLeft w:val="0"/>
      <w:marRight w:val="0"/>
      <w:marTop w:val="0"/>
      <w:marBottom w:val="0"/>
      <w:divBdr>
        <w:top w:val="none" w:sz="0" w:space="0" w:color="auto"/>
        <w:left w:val="none" w:sz="0" w:space="0" w:color="auto"/>
        <w:bottom w:val="none" w:sz="0" w:space="0" w:color="auto"/>
        <w:right w:val="none" w:sz="0" w:space="0" w:color="auto"/>
      </w:divBdr>
    </w:div>
    <w:div w:id="927466377">
      <w:bodyDiv w:val="1"/>
      <w:marLeft w:val="0"/>
      <w:marRight w:val="0"/>
      <w:marTop w:val="0"/>
      <w:marBottom w:val="0"/>
      <w:divBdr>
        <w:top w:val="none" w:sz="0" w:space="0" w:color="auto"/>
        <w:left w:val="none" w:sz="0" w:space="0" w:color="auto"/>
        <w:bottom w:val="none" w:sz="0" w:space="0" w:color="auto"/>
        <w:right w:val="none" w:sz="0" w:space="0" w:color="auto"/>
      </w:divBdr>
    </w:div>
    <w:div w:id="928195670">
      <w:bodyDiv w:val="1"/>
      <w:marLeft w:val="0"/>
      <w:marRight w:val="0"/>
      <w:marTop w:val="0"/>
      <w:marBottom w:val="0"/>
      <w:divBdr>
        <w:top w:val="none" w:sz="0" w:space="0" w:color="auto"/>
        <w:left w:val="none" w:sz="0" w:space="0" w:color="auto"/>
        <w:bottom w:val="none" w:sz="0" w:space="0" w:color="auto"/>
        <w:right w:val="none" w:sz="0" w:space="0" w:color="auto"/>
      </w:divBdr>
    </w:div>
    <w:div w:id="936908142">
      <w:bodyDiv w:val="1"/>
      <w:marLeft w:val="0"/>
      <w:marRight w:val="0"/>
      <w:marTop w:val="0"/>
      <w:marBottom w:val="0"/>
      <w:divBdr>
        <w:top w:val="none" w:sz="0" w:space="0" w:color="auto"/>
        <w:left w:val="none" w:sz="0" w:space="0" w:color="auto"/>
        <w:bottom w:val="none" w:sz="0" w:space="0" w:color="auto"/>
        <w:right w:val="none" w:sz="0" w:space="0" w:color="auto"/>
      </w:divBdr>
    </w:div>
    <w:div w:id="938875012">
      <w:bodyDiv w:val="1"/>
      <w:marLeft w:val="0"/>
      <w:marRight w:val="0"/>
      <w:marTop w:val="0"/>
      <w:marBottom w:val="0"/>
      <w:divBdr>
        <w:top w:val="none" w:sz="0" w:space="0" w:color="auto"/>
        <w:left w:val="none" w:sz="0" w:space="0" w:color="auto"/>
        <w:bottom w:val="none" w:sz="0" w:space="0" w:color="auto"/>
        <w:right w:val="none" w:sz="0" w:space="0" w:color="auto"/>
      </w:divBdr>
    </w:div>
    <w:div w:id="945431910">
      <w:bodyDiv w:val="1"/>
      <w:marLeft w:val="0"/>
      <w:marRight w:val="0"/>
      <w:marTop w:val="0"/>
      <w:marBottom w:val="0"/>
      <w:divBdr>
        <w:top w:val="none" w:sz="0" w:space="0" w:color="auto"/>
        <w:left w:val="none" w:sz="0" w:space="0" w:color="auto"/>
        <w:bottom w:val="none" w:sz="0" w:space="0" w:color="auto"/>
        <w:right w:val="none" w:sz="0" w:space="0" w:color="auto"/>
      </w:divBdr>
    </w:div>
    <w:div w:id="953247248">
      <w:bodyDiv w:val="1"/>
      <w:marLeft w:val="0"/>
      <w:marRight w:val="0"/>
      <w:marTop w:val="0"/>
      <w:marBottom w:val="0"/>
      <w:divBdr>
        <w:top w:val="none" w:sz="0" w:space="0" w:color="auto"/>
        <w:left w:val="none" w:sz="0" w:space="0" w:color="auto"/>
        <w:bottom w:val="none" w:sz="0" w:space="0" w:color="auto"/>
        <w:right w:val="none" w:sz="0" w:space="0" w:color="auto"/>
      </w:divBdr>
    </w:div>
    <w:div w:id="955066750">
      <w:bodyDiv w:val="1"/>
      <w:marLeft w:val="0"/>
      <w:marRight w:val="0"/>
      <w:marTop w:val="0"/>
      <w:marBottom w:val="0"/>
      <w:divBdr>
        <w:top w:val="none" w:sz="0" w:space="0" w:color="auto"/>
        <w:left w:val="none" w:sz="0" w:space="0" w:color="auto"/>
        <w:bottom w:val="none" w:sz="0" w:space="0" w:color="auto"/>
        <w:right w:val="none" w:sz="0" w:space="0" w:color="auto"/>
      </w:divBdr>
    </w:div>
    <w:div w:id="965425552">
      <w:bodyDiv w:val="1"/>
      <w:marLeft w:val="0"/>
      <w:marRight w:val="0"/>
      <w:marTop w:val="0"/>
      <w:marBottom w:val="0"/>
      <w:divBdr>
        <w:top w:val="none" w:sz="0" w:space="0" w:color="auto"/>
        <w:left w:val="none" w:sz="0" w:space="0" w:color="auto"/>
        <w:bottom w:val="none" w:sz="0" w:space="0" w:color="auto"/>
        <w:right w:val="none" w:sz="0" w:space="0" w:color="auto"/>
      </w:divBdr>
    </w:div>
    <w:div w:id="974138566">
      <w:bodyDiv w:val="1"/>
      <w:marLeft w:val="0"/>
      <w:marRight w:val="0"/>
      <w:marTop w:val="0"/>
      <w:marBottom w:val="0"/>
      <w:divBdr>
        <w:top w:val="none" w:sz="0" w:space="0" w:color="auto"/>
        <w:left w:val="none" w:sz="0" w:space="0" w:color="auto"/>
        <w:bottom w:val="none" w:sz="0" w:space="0" w:color="auto"/>
        <w:right w:val="none" w:sz="0" w:space="0" w:color="auto"/>
      </w:divBdr>
    </w:div>
    <w:div w:id="977221409">
      <w:bodyDiv w:val="1"/>
      <w:marLeft w:val="0"/>
      <w:marRight w:val="0"/>
      <w:marTop w:val="0"/>
      <w:marBottom w:val="0"/>
      <w:divBdr>
        <w:top w:val="none" w:sz="0" w:space="0" w:color="auto"/>
        <w:left w:val="none" w:sz="0" w:space="0" w:color="auto"/>
        <w:bottom w:val="none" w:sz="0" w:space="0" w:color="auto"/>
        <w:right w:val="none" w:sz="0" w:space="0" w:color="auto"/>
      </w:divBdr>
    </w:div>
    <w:div w:id="989361794">
      <w:bodyDiv w:val="1"/>
      <w:marLeft w:val="0"/>
      <w:marRight w:val="0"/>
      <w:marTop w:val="0"/>
      <w:marBottom w:val="0"/>
      <w:divBdr>
        <w:top w:val="none" w:sz="0" w:space="0" w:color="auto"/>
        <w:left w:val="none" w:sz="0" w:space="0" w:color="auto"/>
        <w:bottom w:val="none" w:sz="0" w:space="0" w:color="auto"/>
        <w:right w:val="none" w:sz="0" w:space="0" w:color="auto"/>
      </w:divBdr>
    </w:div>
    <w:div w:id="990249854">
      <w:bodyDiv w:val="1"/>
      <w:marLeft w:val="0"/>
      <w:marRight w:val="0"/>
      <w:marTop w:val="0"/>
      <w:marBottom w:val="0"/>
      <w:divBdr>
        <w:top w:val="none" w:sz="0" w:space="0" w:color="auto"/>
        <w:left w:val="none" w:sz="0" w:space="0" w:color="auto"/>
        <w:bottom w:val="none" w:sz="0" w:space="0" w:color="auto"/>
        <w:right w:val="none" w:sz="0" w:space="0" w:color="auto"/>
      </w:divBdr>
    </w:div>
    <w:div w:id="999964123">
      <w:bodyDiv w:val="1"/>
      <w:marLeft w:val="0"/>
      <w:marRight w:val="0"/>
      <w:marTop w:val="0"/>
      <w:marBottom w:val="0"/>
      <w:divBdr>
        <w:top w:val="none" w:sz="0" w:space="0" w:color="auto"/>
        <w:left w:val="none" w:sz="0" w:space="0" w:color="auto"/>
        <w:bottom w:val="none" w:sz="0" w:space="0" w:color="auto"/>
        <w:right w:val="none" w:sz="0" w:space="0" w:color="auto"/>
      </w:divBdr>
    </w:div>
    <w:div w:id="1008024523">
      <w:bodyDiv w:val="1"/>
      <w:marLeft w:val="0"/>
      <w:marRight w:val="0"/>
      <w:marTop w:val="0"/>
      <w:marBottom w:val="0"/>
      <w:divBdr>
        <w:top w:val="none" w:sz="0" w:space="0" w:color="auto"/>
        <w:left w:val="none" w:sz="0" w:space="0" w:color="auto"/>
        <w:bottom w:val="none" w:sz="0" w:space="0" w:color="auto"/>
        <w:right w:val="none" w:sz="0" w:space="0" w:color="auto"/>
      </w:divBdr>
    </w:div>
    <w:div w:id="1035891271">
      <w:bodyDiv w:val="1"/>
      <w:marLeft w:val="0"/>
      <w:marRight w:val="0"/>
      <w:marTop w:val="0"/>
      <w:marBottom w:val="0"/>
      <w:divBdr>
        <w:top w:val="none" w:sz="0" w:space="0" w:color="auto"/>
        <w:left w:val="none" w:sz="0" w:space="0" w:color="auto"/>
        <w:bottom w:val="none" w:sz="0" w:space="0" w:color="auto"/>
        <w:right w:val="none" w:sz="0" w:space="0" w:color="auto"/>
      </w:divBdr>
    </w:div>
    <w:div w:id="1048602345">
      <w:bodyDiv w:val="1"/>
      <w:marLeft w:val="0"/>
      <w:marRight w:val="0"/>
      <w:marTop w:val="0"/>
      <w:marBottom w:val="0"/>
      <w:divBdr>
        <w:top w:val="none" w:sz="0" w:space="0" w:color="auto"/>
        <w:left w:val="none" w:sz="0" w:space="0" w:color="auto"/>
        <w:bottom w:val="none" w:sz="0" w:space="0" w:color="auto"/>
        <w:right w:val="none" w:sz="0" w:space="0" w:color="auto"/>
      </w:divBdr>
    </w:div>
    <w:div w:id="1063715317">
      <w:bodyDiv w:val="1"/>
      <w:marLeft w:val="0"/>
      <w:marRight w:val="0"/>
      <w:marTop w:val="0"/>
      <w:marBottom w:val="0"/>
      <w:divBdr>
        <w:top w:val="none" w:sz="0" w:space="0" w:color="auto"/>
        <w:left w:val="none" w:sz="0" w:space="0" w:color="auto"/>
        <w:bottom w:val="none" w:sz="0" w:space="0" w:color="auto"/>
        <w:right w:val="none" w:sz="0" w:space="0" w:color="auto"/>
      </w:divBdr>
    </w:div>
    <w:div w:id="1065837347">
      <w:bodyDiv w:val="1"/>
      <w:marLeft w:val="0"/>
      <w:marRight w:val="0"/>
      <w:marTop w:val="0"/>
      <w:marBottom w:val="0"/>
      <w:divBdr>
        <w:top w:val="none" w:sz="0" w:space="0" w:color="auto"/>
        <w:left w:val="none" w:sz="0" w:space="0" w:color="auto"/>
        <w:bottom w:val="none" w:sz="0" w:space="0" w:color="auto"/>
        <w:right w:val="none" w:sz="0" w:space="0" w:color="auto"/>
      </w:divBdr>
    </w:div>
    <w:div w:id="1071539012">
      <w:bodyDiv w:val="1"/>
      <w:marLeft w:val="0"/>
      <w:marRight w:val="0"/>
      <w:marTop w:val="0"/>
      <w:marBottom w:val="0"/>
      <w:divBdr>
        <w:top w:val="none" w:sz="0" w:space="0" w:color="auto"/>
        <w:left w:val="none" w:sz="0" w:space="0" w:color="auto"/>
        <w:bottom w:val="none" w:sz="0" w:space="0" w:color="auto"/>
        <w:right w:val="none" w:sz="0" w:space="0" w:color="auto"/>
      </w:divBdr>
    </w:div>
    <w:div w:id="1085688804">
      <w:bodyDiv w:val="1"/>
      <w:marLeft w:val="0"/>
      <w:marRight w:val="0"/>
      <w:marTop w:val="0"/>
      <w:marBottom w:val="0"/>
      <w:divBdr>
        <w:top w:val="none" w:sz="0" w:space="0" w:color="auto"/>
        <w:left w:val="none" w:sz="0" w:space="0" w:color="auto"/>
        <w:bottom w:val="none" w:sz="0" w:space="0" w:color="auto"/>
        <w:right w:val="none" w:sz="0" w:space="0" w:color="auto"/>
      </w:divBdr>
    </w:div>
    <w:div w:id="1086456539">
      <w:bodyDiv w:val="1"/>
      <w:marLeft w:val="0"/>
      <w:marRight w:val="0"/>
      <w:marTop w:val="0"/>
      <w:marBottom w:val="0"/>
      <w:divBdr>
        <w:top w:val="none" w:sz="0" w:space="0" w:color="auto"/>
        <w:left w:val="none" w:sz="0" w:space="0" w:color="auto"/>
        <w:bottom w:val="none" w:sz="0" w:space="0" w:color="auto"/>
        <w:right w:val="none" w:sz="0" w:space="0" w:color="auto"/>
      </w:divBdr>
    </w:div>
    <w:div w:id="1091240448">
      <w:bodyDiv w:val="1"/>
      <w:marLeft w:val="0"/>
      <w:marRight w:val="0"/>
      <w:marTop w:val="0"/>
      <w:marBottom w:val="0"/>
      <w:divBdr>
        <w:top w:val="none" w:sz="0" w:space="0" w:color="auto"/>
        <w:left w:val="none" w:sz="0" w:space="0" w:color="auto"/>
        <w:bottom w:val="none" w:sz="0" w:space="0" w:color="auto"/>
        <w:right w:val="none" w:sz="0" w:space="0" w:color="auto"/>
      </w:divBdr>
    </w:div>
    <w:div w:id="1096562759">
      <w:bodyDiv w:val="1"/>
      <w:marLeft w:val="0"/>
      <w:marRight w:val="0"/>
      <w:marTop w:val="0"/>
      <w:marBottom w:val="0"/>
      <w:divBdr>
        <w:top w:val="none" w:sz="0" w:space="0" w:color="auto"/>
        <w:left w:val="none" w:sz="0" w:space="0" w:color="auto"/>
        <w:bottom w:val="none" w:sz="0" w:space="0" w:color="auto"/>
        <w:right w:val="none" w:sz="0" w:space="0" w:color="auto"/>
      </w:divBdr>
    </w:div>
    <w:div w:id="1102409832">
      <w:bodyDiv w:val="1"/>
      <w:marLeft w:val="0"/>
      <w:marRight w:val="0"/>
      <w:marTop w:val="0"/>
      <w:marBottom w:val="0"/>
      <w:divBdr>
        <w:top w:val="none" w:sz="0" w:space="0" w:color="auto"/>
        <w:left w:val="none" w:sz="0" w:space="0" w:color="auto"/>
        <w:bottom w:val="none" w:sz="0" w:space="0" w:color="auto"/>
        <w:right w:val="none" w:sz="0" w:space="0" w:color="auto"/>
      </w:divBdr>
    </w:div>
    <w:div w:id="1134908895">
      <w:bodyDiv w:val="1"/>
      <w:marLeft w:val="0"/>
      <w:marRight w:val="0"/>
      <w:marTop w:val="0"/>
      <w:marBottom w:val="0"/>
      <w:divBdr>
        <w:top w:val="none" w:sz="0" w:space="0" w:color="auto"/>
        <w:left w:val="none" w:sz="0" w:space="0" w:color="auto"/>
        <w:bottom w:val="none" w:sz="0" w:space="0" w:color="auto"/>
        <w:right w:val="none" w:sz="0" w:space="0" w:color="auto"/>
      </w:divBdr>
    </w:div>
    <w:div w:id="1140000509">
      <w:bodyDiv w:val="1"/>
      <w:marLeft w:val="0"/>
      <w:marRight w:val="0"/>
      <w:marTop w:val="0"/>
      <w:marBottom w:val="0"/>
      <w:divBdr>
        <w:top w:val="none" w:sz="0" w:space="0" w:color="auto"/>
        <w:left w:val="none" w:sz="0" w:space="0" w:color="auto"/>
        <w:bottom w:val="none" w:sz="0" w:space="0" w:color="auto"/>
        <w:right w:val="none" w:sz="0" w:space="0" w:color="auto"/>
      </w:divBdr>
    </w:div>
    <w:div w:id="1159419800">
      <w:bodyDiv w:val="1"/>
      <w:marLeft w:val="0"/>
      <w:marRight w:val="0"/>
      <w:marTop w:val="0"/>
      <w:marBottom w:val="0"/>
      <w:divBdr>
        <w:top w:val="none" w:sz="0" w:space="0" w:color="auto"/>
        <w:left w:val="none" w:sz="0" w:space="0" w:color="auto"/>
        <w:bottom w:val="none" w:sz="0" w:space="0" w:color="auto"/>
        <w:right w:val="none" w:sz="0" w:space="0" w:color="auto"/>
      </w:divBdr>
    </w:div>
    <w:div w:id="1160078423">
      <w:bodyDiv w:val="1"/>
      <w:marLeft w:val="0"/>
      <w:marRight w:val="0"/>
      <w:marTop w:val="0"/>
      <w:marBottom w:val="0"/>
      <w:divBdr>
        <w:top w:val="none" w:sz="0" w:space="0" w:color="auto"/>
        <w:left w:val="none" w:sz="0" w:space="0" w:color="auto"/>
        <w:bottom w:val="none" w:sz="0" w:space="0" w:color="auto"/>
        <w:right w:val="none" w:sz="0" w:space="0" w:color="auto"/>
      </w:divBdr>
    </w:div>
    <w:div w:id="1160460743">
      <w:bodyDiv w:val="1"/>
      <w:marLeft w:val="0"/>
      <w:marRight w:val="0"/>
      <w:marTop w:val="0"/>
      <w:marBottom w:val="0"/>
      <w:divBdr>
        <w:top w:val="none" w:sz="0" w:space="0" w:color="auto"/>
        <w:left w:val="none" w:sz="0" w:space="0" w:color="auto"/>
        <w:bottom w:val="none" w:sz="0" w:space="0" w:color="auto"/>
        <w:right w:val="none" w:sz="0" w:space="0" w:color="auto"/>
      </w:divBdr>
    </w:div>
    <w:div w:id="1163357228">
      <w:bodyDiv w:val="1"/>
      <w:marLeft w:val="0"/>
      <w:marRight w:val="0"/>
      <w:marTop w:val="0"/>
      <w:marBottom w:val="0"/>
      <w:divBdr>
        <w:top w:val="none" w:sz="0" w:space="0" w:color="auto"/>
        <w:left w:val="none" w:sz="0" w:space="0" w:color="auto"/>
        <w:bottom w:val="none" w:sz="0" w:space="0" w:color="auto"/>
        <w:right w:val="none" w:sz="0" w:space="0" w:color="auto"/>
      </w:divBdr>
    </w:div>
    <w:div w:id="1168711182">
      <w:bodyDiv w:val="1"/>
      <w:marLeft w:val="0"/>
      <w:marRight w:val="0"/>
      <w:marTop w:val="0"/>
      <w:marBottom w:val="0"/>
      <w:divBdr>
        <w:top w:val="none" w:sz="0" w:space="0" w:color="auto"/>
        <w:left w:val="none" w:sz="0" w:space="0" w:color="auto"/>
        <w:bottom w:val="none" w:sz="0" w:space="0" w:color="auto"/>
        <w:right w:val="none" w:sz="0" w:space="0" w:color="auto"/>
      </w:divBdr>
    </w:div>
    <w:div w:id="1169297281">
      <w:bodyDiv w:val="1"/>
      <w:marLeft w:val="0"/>
      <w:marRight w:val="0"/>
      <w:marTop w:val="0"/>
      <w:marBottom w:val="0"/>
      <w:divBdr>
        <w:top w:val="none" w:sz="0" w:space="0" w:color="auto"/>
        <w:left w:val="none" w:sz="0" w:space="0" w:color="auto"/>
        <w:bottom w:val="none" w:sz="0" w:space="0" w:color="auto"/>
        <w:right w:val="none" w:sz="0" w:space="0" w:color="auto"/>
      </w:divBdr>
    </w:div>
    <w:div w:id="1170217321">
      <w:bodyDiv w:val="1"/>
      <w:marLeft w:val="0"/>
      <w:marRight w:val="0"/>
      <w:marTop w:val="0"/>
      <w:marBottom w:val="0"/>
      <w:divBdr>
        <w:top w:val="none" w:sz="0" w:space="0" w:color="auto"/>
        <w:left w:val="none" w:sz="0" w:space="0" w:color="auto"/>
        <w:bottom w:val="none" w:sz="0" w:space="0" w:color="auto"/>
        <w:right w:val="none" w:sz="0" w:space="0" w:color="auto"/>
      </w:divBdr>
    </w:div>
    <w:div w:id="1187018772">
      <w:bodyDiv w:val="1"/>
      <w:marLeft w:val="0"/>
      <w:marRight w:val="0"/>
      <w:marTop w:val="0"/>
      <w:marBottom w:val="0"/>
      <w:divBdr>
        <w:top w:val="none" w:sz="0" w:space="0" w:color="auto"/>
        <w:left w:val="none" w:sz="0" w:space="0" w:color="auto"/>
        <w:bottom w:val="none" w:sz="0" w:space="0" w:color="auto"/>
        <w:right w:val="none" w:sz="0" w:space="0" w:color="auto"/>
      </w:divBdr>
    </w:div>
    <w:div w:id="1209489621">
      <w:bodyDiv w:val="1"/>
      <w:marLeft w:val="0"/>
      <w:marRight w:val="0"/>
      <w:marTop w:val="0"/>
      <w:marBottom w:val="0"/>
      <w:divBdr>
        <w:top w:val="none" w:sz="0" w:space="0" w:color="auto"/>
        <w:left w:val="none" w:sz="0" w:space="0" w:color="auto"/>
        <w:bottom w:val="none" w:sz="0" w:space="0" w:color="auto"/>
        <w:right w:val="none" w:sz="0" w:space="0" w:color="auto"/>
      </w:divBdr>
      <w:divsChild>
        <w:div w:id="911693528">
          <w:marLeft w:val="0"/>
          <w:marRight w:val="0"/>
          <w:marTop w:val="0"/>
          <w:marBottom w:val="0"/>
          <w:divBdr>
            <w:top w:val="none" w:sz="0" w:space="0" w:color="auto"/>
            <w:left w:val="none" w:sz="0" w:space="0" w:color="auto"/>
            <w:bottom w:val="none" w:sz="0" w:space="0" w:color="auto"/>
            <w:right w:val="none" w:sz="0" w:space="0" w:color="auto"/>
          </w:divBdr>
          <w:divsChild>
            <w:div w:id="469519056">
              <w:marLeft w:val="0"/>
              <w:marRight w:val="0"/>
              <w:marTop w:val="0"/>
              <w:marBottom w:val="0"/>
              <w:divBdr>
                <w:top w:val="none" w:sz="0" w:space="0" w:color="auto"/>
                <w:left w:val="none" w:sz="0" w:space="0" w:color="auto"/>
                <w:bottom w:val="none" w:sz="0" w:space="0" w:color="auto"/>
                <w:right w:val="none" w:sz="0" w:space="0" w:color="auto"/>
              </w:divBdr>
              <w:divsChild>
                <w:div w:id="58403503">
                  <w:marLeft w:val="465"/>
                  <w:marRight w:val="0"/>
                  <w:marTop w:val="0"/>
                  <w:marBottom w:val="0"/>
                  <w:divBdr>
                    <w:top w:val="none" w:sz="0" w:space="0" w:color="auto"/>
                    <w:left w:val="none" w:sz="0" w:space="0" w:color="auto"/>
                    <w:bottom w:val="single" w:sz="6" w:space="0" w:color="CCCCCC"/>
                    <w:right w:val="none" w:sz="0" w:space="0" w:color="auto"/>
                  </w:divBdr>
                  <w:divsChild>
                    <w:div w:id="1281916256">
                      <w:marLeft w:val="270"/>
                      <w:marRight w:val="0"/>
                      <w:marTop w:val="120"/>
                      <w:marBottom w:val="0"/>
                      <w:divBdr>
                        <w:top w:val="none" w:sz="0" w:space="0" w:color="auto"/>
                        <w:left w:val="none" w:sz="0" w:space="0" w:color="auto"/>
                        <w:bottom w:val="none" w:sz="0" w:space="0" w:color="auto"/>
                        <w:right w:val="none" w:sz="0" w:space="0" w:color="auto"/>
                      </w:divBdr>
                      <w:divsChild>
                        <w:div w:id="1446268161">
                          <w:marLeft w:val="0"/>
                          <w:marRight w:val="225"/>
                          <w:marTop w:val="150"/>
                          <w:marBottom w:val="0"/>
                          <w:divBdr>
                            <w:top w:val="none" w:sz="0" w:space="0" w:color="auto"/>
                            <w:left w:val="none" w:sz="0" w:space="0" w:color="auto"/>
                            <w:bottom w:val="none" w:sz="0" w:space="0" w:color="auto"/>
                            <w:right w:val="none" w:sz="0" w:space="0" w:color="auto"/>
                          </w:divBdr>
                          <w:divsChild>
                            <w:div w:id="329869034">
                              <w:marLeft w:val="0"/>
                              <w:marRight w:val="0"/>
                              <w:marTop w:val="0"/>
                              <w:marBottom w:val="0"/>
                              <w:divBdr>
                                <w:top w:val="none" w:sz="0" w:space="0" w:color="auto"/>
                                <w:left w:val="none" w:sz="0" w:space="0" w:color="auto"/>
                                <w:bottom w:val="none" w:sz="0" w:space="0" w:color="auto"/>
                                <w:right w:val="none" w:sz="0" w:space="0" w:color="auto"/>
                              </w:divBdr>
                              <w:divsChild>
                                <w:div w:id="47607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114253">
      <w:bodyDiv w:val="1"/>
      <w:marLeft w:val="0"/>
      <w:marRight w:val="0"/>
      <w:marTop w:val="0"/>
      <w:marBottom w:val="0"/>
      <w:divBdr>
        <w:top w:val="none" w:sz="0" w:space="0" w:color="auto"/>
        <w:left w:val="none" w:sz="0" w:space="0" w:color="auto"/>
        <w:bottom w:val="none" w:sz="0" w:space="0" w:color="auto"/>
        <w:right w:val="none" w:sz="0" w:space="0" w:color="auto"/>
      </w:divBdr>
    </w:div>
    <w:div w:id="1244293355">
      <w:bodyDiv w:val="1"/>
      <w:marLeft w:val="0"/>
      <w:marRight w:val="0"/>
      <w:marTop w:val="0"/>
      <w:marBottom w:val="0"/>
      <w:divBdr>
        <w:top w:val="none" w:sz="0" w:space="0" w:color="auto"/>
        <w:left w:val="none" w:sz="0" w:space="0" w:color="auto"/>
        <w:bottom w:val="none" w:sz="0" w:space="0" w:color="auto"/>
        <w:right w:val="none" w:sz="0" w:space="0" w:color="auto"/>
      </w:divBdr>
    </w:div>
    <w:div w:id="1262908018">
      <w:bodyDiv w:val="1"/>
      <w:marLeft w:val="0"/>
      <w:marRight w:val="0"/>
      <w:marTop w:val="0"/>
      <w:marBottom w:val="0"/>
      <w:divBdr>
        <w:top w:val="none" w:sz="0" w:space="0" w:color="auto"/>
        <w:left w:val="none" w:sz="0" w:space="0" w:color="auto"/>
        <w:bottom w:val="none" w:sz="0" w:space="0" w:color="auto"/>
        <w:right w:val="none" w:sz="0" w:space="0" w:color="auto"/>
      </w:divBdr>
    </w:div>
    <w:div w:id="1271470570">
      <w:bodyDiv w:val="1"/>
      <w:marLeft w:val="0"/>
      <w:marRight w:val="0"/>
      <w:marTop w:val="0"/>
      <w:marBottom w:val="0"/>
      <w:divBdr>
        <w:top w:val="none" w:sz="0" w:space="0" w:color="auto"/>
        <w:left w:val="none" w:sz="0" w:space="0" w:color="auto"/>
        <w:bottom w:val="none" w:sz="0" w:space="0" w:color="auto"/>
        <w:right w:val="none" w:sz="0" w:space="0" w:color="auto"/>
      </w:divBdr>
    </w:div>
    <w:div w:id="1273048004">
      <w:bodyDiv w:val="1"/>
      <w:marLeft w:val="0"/>
      <w:marRight w:val="0"/>
      <w:marTop w:val="0"/>
      <w:marBottom w:val="0"/>
      <w:divBdr>
        <w:top w:val="none" w:sz="0" w:space="0" w:color="auto"/>
        <w:left w:val="none" w:sz="0" w:space="0" w:color="auto"/>
        <w:bottom w:val="none" w:sz="0" w:space="0" w:color="auto"/>
        <w:right w:val="none" w:sz="0" w:space="0" w:color="auto"/>
      </w:divBdr>
    </w:div>
    <w:div w:id="1297642247">
      <w:bodyDiv w:val="1"/>
      <w:marLeft w:val="0"/>
      <w:marRight w:val="0"/>
      <w:marTop w:val="0"/>
      <w:marBottom w:val="0"/>
      <w:divBdr>
        <w:top w:val="none" w:sz="0" w:space="0" w:color="auto"/>
        <w:left w:val="none" w:sz="0" w:space="0" w:color="auto"/>
        <w:bottom w:val="none" w:sz="0" w:space="0" w:color="auto"/>
        <w:right w:val="none" w:sz="0" w:space="0" w:color="auto"/>
      </w:divBdr>
    </w:div>
    <w:div w:id="1308361295">
      <w:bodyDiv w:val="1"/>
      <w:marLeft w:val="0"/>
      <w:marRight w:val="0"/>
      <w:marTop w:val="0"/>
      <w:marBottom w:val="0"/>
      <w:divBdr>
        <w:top w:val="none" w:sz="0" w:space="0" w:color="auto"/>
        <w:left w:val="none" w:sz="0" w:space="0" w:color="auto"/>
        <w:bottom w:val="none" w:sz="0" w:space="0" w:color="auto"/>
        <w:right w:val="none" w:sz="0" w:space="0" w:color="auto"/>
      </w:divBdr>
    </w:div>
    <w:div w:id="1318147601">
      <w:bodyDiv w:val="1"/>
      <w:marLeft w:val="0"/>
      <w:marRight w:val="0"/>
      <w:marTop w:val="0"/>
      <w:marBottom w:val="0"/>
      <w:divBdr>
        <w:top w:val="none" w:sz="0" w:space="0" w:color="auto"/>
        <w:left w:val="none" w:sz="0" w:space="0" w:color="auto"/>
        <w:bottom w:val="none" w:sz="0" w:space="0" w:color="auto"/>
        <w:right w:val="none" w:sz="0" w:space="0" w:color="auto"/>
      </w:divBdr>
    </w:div>
    <w:div w:id="1341617664">
      <w:bodyDiv w:val="1"/>
      <w:marLeft w:val="0"/>
      <w:marRight w:val="0"/>
      <w:marTop w:val="0"/>
      <w:marBottom w:val="0"/>
      <w:divBdr>
        <w:top w:val="none" w:sz="0" w:space="0" w:color="auto"/>
        <w:left w:val="none" w:sz="0" w:space="0" w:color="auto"/>
        <w:bottom w:val="none" w:sz="0" w:space="0" w:color="auto"/>
        <w:right w:val="none" w:sz="0" w:space="0" w:color="auto"/>
      </w:divBdr>
    </w:div>
    <w:div w:id="1347560461">
      <w:bodyDiv w:val="1"/>
      <w:marLeft w:val="0"/>
      <w:marRight w:val="0"/>
      <w:marTop w:val="0"/>
      <w:marBottom w:val="0"/>
      <w:divBdr>
        <w:top w:val="none" w:sz="0" w:space="0" w:color="auto"/>
        <w:left w:val="none" w:sz="0" w:space="0" w:color="auto"/>
        <w:bottom w:val="none" w:sz="0" w:space="0" w:color="auto"/>
        <w:right w:val="none" w:sz="0" w:space="0" w:color="auto"/>
      </w:divBdr>
    </w:div>
    <w:div w:id="1350333589">
      <w:bodyDiv w:val="1"/>
      <w:marLeft w:val="0"/>
      <w:marRight w:val="0"/>
      <w:marTop w:val="0"/>
      <w:marBottom w:val="0"/>
      <w:divBdr>
        <w:top w:val="none" w:sz="0" w:space="0" w:color="auto"/>
        <w:left w:val="none" w:sz="0" w:space="0" w:color="auto"/>
        <w:bottom w:val="none" w:sz="0" w:space="0" w:color="auto"/>
        <w:right w:val="none" w:sz="0" w:space="0" w:color="auto"/>
      </w:divBdr>
    </w:div>
    <w:div w:id="1358238496">
      <w:bodyDiv w:val="1"/>
      <w:marLeft w:val="0"/>
      <w:marRight w:val="0"/>
      <w:marTop w:val="0"/>
      <w:marBottom w:val="0"/>
      <w:divBdr>
        <w:top w:val="none" w:sz="0" w:space="0" w:color="auto"/>
        <w:left w:val="none" w:sz="0" w:space="0" w:color="auto"/>
        <w:bottom w:val="none" w:sz="0" w:space="0" w:color="auto"/>
        <w:right w:val="none" w:sz="0" w:space="0" w:color="auto"/>
      </w:divBdr>
    </w:div>
    <w:div w:id="1360929408">
      <w:bodyDiv w:val="1"/>
      <w:marLeft w:val="0"/>
      <w:marRight w:val="0"/>
      <w:marTop w:val="0"/>
      <w:marBottom w:val="0"/>
      <w:divBdr>
        <w:top w:val="none" w:sz="0" w:space="0" w:color="auto"/>
        <w:left w:val="none" w:sz="0" w:space="0" w:color="auto"/>
        <w:bottom w:val="none" w:sz="0" w:space="0" w:color="auto"/>
        <w:right w:val="none" w:sz="0" w:space="0" w:color="auto"/>
      </w:divBdr>
    </w:div>
    <w:div w:id="1367098793">
      <w:bodyDiv w:val="1"/>
      <w:marLeft w:val="0"/>
      <w:marRight w:val="0"/>
      <w:marTop w:val="0"/>
      <w:marBottom w:val="0"/>
      <w:divBdr>
        <w:top w:val="none" w:sz="0" w:space="0" w:color="auto"/>
        <w:left w:val="none" w:sz="0" w:space="0" w:color="auto"/>
        <w:bottom w:val="none" w:sz="0" w:space="0" w:color="auto"/>
        <w:right w:val="none" w:sz="0" w:space="0" w:color="auto"/>
      </w:divBdr>
    </w:div>
    <w:div w:id="1370106863">
      <w:bodyDiv w:val="1"/>
      <w:marLeft w:val="0"/>
      <w:marRight w:val="0"/>
      <w:marTop w:val="0"/>
      <w:marBottom w:val="0"/>
      <w:divBdr>
        <w:top w:val="none" w:sz="0" w:space="0" w:color="auto"/>
        <w:left w:val="none" w:sz="0" w:space="0" w:color="auto"/>
        <w:bottom w:val="none" w:sz="0" w:space="0" w:color="auto"/>
        <w:right w:val="none" w:sz="0" w:space="0" w:color="auto"/>
      </w:divBdr>
    </w:div>
    <w:div w:id="1387922266">
      <w:bodyDiv w:val="1"/>
      <w:marLeft w:val="0"/>
      <w:marRight w:val="0"/>
      <w:marTop w:val="0"/>
      <w:marBottom w:val="0"/>
      <w:divBdr>
        <w:top w:val="none" w:sz="0" w:space="0" w:color="auto"/>
        <w:left w:val="none" w:sz="0" w:space="0" w:color="auto"/>
        <w:bottom w:val="none" w:sz="0" w:space="0" w:color="auto"/>
        <w:right w:val="none" w:sz="0" w:space="0" w:color="auto"/>
      </w:divBdr>
    </w:div>
    <w:div w:id="1405689427">
      <w:bodyDiv w:val="1"/>
      <w:marLeft w:val="0"/>
      <w:marRight w:val="0"/>
      <w:marTop w:val="0"/>
      <w:marBottom w:val="0"/>
      <w:divBdr>
        <w:top w:val="none" w:sz="0" w:space="0" w:color="auto"/>
        <w:left w:val="none" w:sz="0" w:space="0" w:color="auto"/>
        <w:bottom w:val="none" w:sz="0" w:space="0" w:color="auto"/>
        <w:right w:val="none" w:sz="0" w:space="0" w:color="auto"/>
      </w:divBdr>
    </w:div>
    <w:div w:id="1409839109">
      <w:bodyDiv w:val="1"/>
      <w:marLeft w:val="0"/>
      <w:marRight w:val="0"/>
      <w:marTop w:val="0"/>
      <w:marBottom w:val="0"/>
      <w:divBdr>
        <w:top w:val="none" w:sz="0" w:space="0" w:color="auto"/>
        <w:left w:val="none" w:sz="0" w:space="0" w:color="auto"/>
        <w:bottom w:val="none" w:sz="0" w:space="0" w:color="auto"/>
        <w:right w:val="none" w:sz="0" w:space="0" w:color="auto"/>
      </w:divBdr>
      <w:divsChild>
        <w:div w:id="1384524386">
          <w:marLeft w:val="0"/>
          <w:marRight w:val="0"/>
          <w:marTop w:val="0"/>
          <w:marBottom w:val="0"/>
          <w:divBdr>
            <w:top w:val="none" w:sz="0" w:space="0" w:color="auto"/>
            <w:left w:val="none" w:sz="0" w:space="0" w:color="auto"/>
            <w:bottom w:val="none" w:sz="0" w:space="0" w:color="auto"/>
            <w:right w:val="none" w:sz="0" w:space="0" w:color="auto"/>
          </w:divBdr>
          <w:divsChild>
            <w:div w:id="202600568">
              <w:marLeft w:val="0"/>
              <w:marRight w:val="0"/>
              <w:marTop w:val="0"/>
              <w:marBottom w:val="0"/>
              <w:divBdr>
                <w:top w:val="none" w:sz="0" w:space="0" w:color="auto"/>
                <w:left w:val="none" w:sz="0" w:space="0" w:color="auto"/>
                <w:bottom w:val="none" w:sz="0" w:space="0" w:color="auto"/>
                <w:right w:val="none" w:sz="0" w:space="0" w:color="auto"/>
              </w:divBdr>
              <w:divsChild>
                <w:div w:id="170787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3552">
          <w:marLeft w:val="0"/>
          <w:marRight w:val="0"/>
          <w:marTop w:val="0"/>
          <w:marBottom w:val="0"/>
          <w:divBdr>
            <w:top w:val="none" w:sz="0" w:space="0" w:color="auto"/>
            <w:left w:val="none" w:sz="0" w:space="0" w:color="auto"/>
            <w:bottom w:val="none" w:sz="0" w:space="0" w:color="auto"/>
            <w:right w:val="none" w:sz="0" w:space="0" w:color="auto"/>
          </w:divBdr>
          <w:divsChild>
            <w:div w:id="2023318949">
              <w:marLeft w:val="0"/>
              <w:marRight w:val="0"/>
              <w:marTop w:val="0"/>
              <w:marBottom w:val="0"/>
              <w:divBdr>
                <w:top w:val="none" w:sz="0" w:space="0" w:color="auto"/>
                <w:left w:val="none" w:sz="0" w:space="0" w:color="auto"/>
                <w:bottom w:val="none" w:sz="0" w:space="0" w:color="auto"/>
                <w:right w:val="none" w:sz="0" w:space="0" w:color="auto"/>
              </w:divBdr>
              <w:divsChild>
                <w:div w:id="323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41640">
          <w:marLeft w:val="0"/>
          <w:marRight w:val="0"/>
          <w:marTop w:val="0"/>
          <w:marBottom w:val="0"/>
          <w:divBdr>
            <w:top w:val="none" w:sz="0" w:space="0" w:color="auto"/>
            <w:left w:val="none" w:sz="0" w:space="0" w:color="auto"/>
            <w:bottom w:val="none" w:sz="0" w:space="0" w:color="auto"/>
            <w:right w:val="none" w:sz="0" w:space="0" w:color="auto"/>
          </w:divBdr>
          <w:divsChild>
            <w:div w:id="148642135">
              <w:marLeft w:val="0"/>
              <w:marRight w:val="0"/>
              <w:marTop w:val="0"/>
              <w:marBottom w:val="0"/>
              <w:divBdr>
                <w:top w:val="none" w:sz="0" w:space="0" w:color="auto"/>
                <w:left w:val="none" w:sz="0" w:space="0" w:color="auto"/>
                <w:bottom w:val="none" w:sz="0" w:space="0" w:color="auto"/>
                <w:right w:val="none" w:sz="0" w:space="0" w:color="auto"/>
              </w:divBdr>
              <w:divsChild>
                <w:div w:id="225648245">
                  <w:marLeft w:val="0"/>
                  <w:marRight w:val="0"/>
                  <w:marTop w:val="0"/>
                  <w:marBottom w:val="0"/>
                  <w:divBdr>
                    <w:top w:val="none" w:sz="0" w:space="0" w:color="auto"/>
                    <w:left w:val="none" w:sz="0" w:space="0" w:color="auto"/>
                    <w:bottom w:val="none" w:sz="0" w:space="0" w:color="auto"/>
                    <w:right w:val="none" w:sz="0" w:space="0" w:color="auto"/>
                  </w:divBdr>
                  <w:divsChild>
                    <w:div w:id="17109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791999">
      <w:bodyDiv w:val="1"/>
      <w:marLeft w:val="0"/>
      <w:marRight w:val="0"/>
      <w:marTop w:val="0"/>
      <w:marBottom w:val="0"/>
      <w:divBdr>
        <w:top w:val="none" w:sz="0" w:space="0" w:color="auto"/>
        <w:left w:val="none" w:sz="0" w:space="0" w:color="auto"/>
        <w:bottom w:val="none" w:sz="0" w:space="0" w:color="auto"/>
        <w:right w:val="none" w:sz="0" w:space="0" w:color="auto"/>
      </w:divBdr>
    </w:div>
    <w:div w:id="1423836137">
      <w:bodyDiv w:val="1"/>
      <w:marLeft w:val="0"/>
      <w:marRight w:val="0"/>
      <w:marTop w:val="0"/>
      <w:marBottom w:val="0"/>
      <w:divBdr>
        <w:top w:val="none" w:sz="0" w:space="0" w:color="auto"/>
        <w:left w:val="none" w:sz="0" w:space="0" w:color="auto"/>
        <w:bottom w:val="none" w:sz="0" w:space="0" w:color="auto"/>
        <w:right w:val="none" w:sz="0" w:space="0" w:color="auto"/>
      </w:divBdr>
    </w:div>
    <w:div w:id="1445539810">
      <w:bodyDiv w:val="1"/>
      <w:marLeft w:val="0"/>
      <w:marRight w:val="0"/>
      <w:marTop w:val="0"/>
      <w:marBottom w:val="0"/>
      <w:divBdr>
        <w:top w:val="none" w:sz="0" w:space="0" w:color="auto"/>
        <w:left w:val="none" w:sz="0" w:space="0" w:color="auto"/>
        <w:bottom w:val="none" w:sz="0" w:space="0" w:color="auto"/>
        <w:right w:val="none" w:sz="0" w:space="0" w:color="auto"/>
      </w:divBdr>
      <w:divsChild>
        <w:div w:id="1355837276">
          <w:marLeft w:val="0"/>
          <w:marRight w:val="0"/>
          <w:marTop w:val="450"/>
          <w:marBottom w:val="450"/>
          <w:divBdr>
            <w:top w:val="none" w:sz="0" w:space="0" w:color="auto"/>
            <w:left w:val="none" w:sz="0" w:space="0" w:color="auto"/>
            <w:bottom w:val="none" w:sz="0" w:space="0" w:color="auto"/>
            <w:right w:val="none" w:sz="0" w:space="0" w:color="auto"/>
          </w:divBdr>
        </w:div>
      </w:divsChild>
    </w:div>
    <w:div w:id="1478524708">
      <w:bodyDiv w:val="1"/>
      <w:marLeft w:val="0"/>
      <w:marRight w:val="0"/>
      <w:marTop w:val="0"/>
      <w:marBottom w:val="0"/>
      <w:divBdr>
        <w:top w:val="none" w:sz="0" w:space="0" w:color="auto"/>
        <w:left w:val="none" w:sz="0" w:space="0" w:color="auto"/>
        <w:bottom w:val="none" w:sz="0" w:space="0" w:color="auto"/>
        <w:right w:val="none" w:sz="0" w:space="0" w:color="auto"/>
      </w:divBdr>
      <w:divsChild>
        <w:div w:id="2059207640">
          <w:marLeft w:val="0"/>
          <w:marRight w:val="0"/>
          <w:marTop w:val="0"/>
          <w:marBottom w:val="0"/>
          <w:divBdr>
            <w:top w:val="none" w:sz="0" w:space="0" w:color="auto"/>
            <w:left w:val="none" w:sz="0" w:space="0" w:color="auto"/>
            <w:bottom w:val="none" w:sz="0" w:space="0" w:color="auto"/>
            <w:right w:val="none" w:sz="0" w:space="0" w:color="auto"/>
          </w:divBdr>
          <w:divsChild>
            <w:div w:id="545609207">
              <w:marLeft w:val="0"/>
              <w:marRight w:val="0"/>
              <w:marTop w:val="0"/>
              <w:marBottom w:val="0"/>
              <w:divBdr>
                <w:top w:val="none" w:sz="0" w:space="0" w:color="auto"/>
                <w:left w:val="none" w:sz="0" w:space="0" w:color="auto"/>
                <w:bottom w:val="none" w:sz="0" w:space="0" w:color="auto"/>
                <w:right w:val="none" w:sz="0" w:space="0" w:color="auto"/>
              </w:divBdr>
              <w:divsChild>
                <w:div w:id="3333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1768">
          <w:marLeft w:val="0"/>
          <w:marRight w:val="0"/>
          <w:marTop w:val="0"/>
          <w:marBottom w:val="0"/>
          <w:divBdr>
            <w:top w:val="none" w:sz="0" w:space="0" w:color="auto"/>
            <w:left w:val="none" w:sz="0" w:space="0" w:color="auto"/>
            <w:bottom w:val="none" w:sz="0" w:space="0" w:color="auto"/>
            <w:right w:val="none" w:sz="0" w:space="0" w:color="auto"/>
          </w:divBdr>
          <w:divsChild>
            <w:div w:id="1496338484">
              <w:marLeft w:val="0"/>
              <w:marRight w:val="0"/>
              <w:marTop w:val="0"/>
              <w:marBottom w:val="0"/>
              <w:divBdr>
                <w:top w:val="none" w:sz="0" w:space="0" w:color="auto"/>
                <w:left w:val="none" w:sz="0" w:space="0" w:color="auto"/>
                <w:bottom w:val="none" w:sz="0" w:space="0" w:color="auto"/>
                <w:right w:val="none" w:sz="0" w:space="0" w:color="auto"/>
              </w:divBdr>
              <w:divsChild>
                <w:div w:id="213976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957">
          <w:marLeft w:val="0"/>
          <w:marRight w:val="0"/>
          <w:marTop w:val="0"/>
          <w:marBottom w:val="0"/>
          <w:divBdr>
            <w:top w:val="none" w:sz="0" w:space="0" w:color="auto"/>
            <w:left w:val="none" w:sz="0" w:space="0" w:color="auto"/>
            <w:bottom w:val="none" w:sz="0" w:space="0" w:color="auto"/>
            <w:right w:val="none" w:sz="0" w:space="0" w:color="auto"/>
          </w:divBdr>
          <w:divsChild>
            <w:div w:id="855115236">
              <w:marLeft w:val="0"/>
              <w:marRight w:val="0"/>
              <w:marTop w:val="0"/>
              <w:marBottom w:val="0"/>
              <w:divBdr>
                <w:top w:val="none" w:sz="0" w:space="0" w:color="auto"/>
                <w:left w:val="none" w:sz="0" w:space="0" w:color="auto"/>
                <w:bottom w:val="none" w:sz="0" w:space="0" w:color="auto"/>
                <w:right w:val="none" w:sz="0" w:space="0" w:color="auto"/>
              </w:divBdr>
              <w:divsChild>
                <w:div w:id="764959151">
                  <w:marLeft w:val="0"/>
                  <w:marRight w:val="0"/>
                  <w:marTop w:val="0"/>
                  <w:marBottom w:val="0"/>
                  <w:divBdr>
                    <w:top w:val="none" w:sz="0" w:space="0" w:color="auto"/>
                    <w:left w:val="none" w:sz="0" w:space="0" w:color="auto"/>
                    <w:bottom w:val="none" w:sz="0" w:space="0" w:color="auto"/>
                    <w:right w:val="none" w:sz="0" w:space="0" w:color="auto"/>
                  </w:divBdr>
                  <w:divsChild>
                    <w:div w:id="19405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196955">
      <w:bodyDiv w:val="1"/>
      <w:marLeft w:val="0"/>
      <w:marRight w:val="0"/>
      <w:marTop w:val="0"/>
      <w:marBottom w:val="0"/>
      <w:divBdr>
        <w:top w:val="none" w:sz="0" w:space="0" w:color="auto"/>
        <w:left w:val="none" w:sz="0" w:space="0" w:color="auto"/>
        <w:bottom w:val="none" w:sz="0" w:space="0" w:color="auto"/>
        <w:right w:val="none" w:sz="0" w:space="0" w:color="auto"/>
      </w:divBdr>
    </w:div>
    <w:div w:id="1491677021">
      <w:bodyDiv w:val="1"/>
      <w:marLeft w:val="0"/>
      <w:marRight w:val="0"/>
      <w:marTop w:val="0"/>
      <w:marBottom w:val="0"/>
      <w:divBdr>
        <w:top w:val="none" w:sz="0" w:space="0" w:color="auto"/>
        <w:left w:val="none" w:sz="0" w:space="0" w:color="auto"/>
        <w:bottom w:val="none" w:sz="0" w:space="0" w:color="auto"/>
        <w:right w:val="none" w:sz="0" w:space="0" w:color="auto"/>
      </w:divBdr>
    </w:div>
    <w:div w:id="1494686280">
      <w:bodyDiv w:val="1"/>
      <w:marLeft w:val="0"/>
      <w:marRight w:val="0"/>
      <w:marTop w:val="0"/>
      <w:marBottom w:val="0"/>
      <w:divBdr>
        <w:top w:val="none" w:sz="0" w:space="0" w:color="auto"/>
        <w:left w:val="none" w:sz="0" w:space="0" w:color="auto"/>
        <w:bottom w:val="none" w:sz="0" w:space="0" w:color="auto"/>
        <w:right w:val="none" w:sz="0" w:space="0" w:color="auto"/>
      </w:divBdr>
      <w:divsChild>
        <w:div w:id="16661460">
          <w:marLeft w:val="0"/>
          <w:marRight w:val="0"/>
          <w:marTop w:val="0"/>
          <w:marBottom w:val="0"/>
          <w:divBdr>
            <w:top w:val="none" w:sz="0" w:space="0" w:color="auto"/>
            <w:left w:val="none" w:sz="0" w:space="0" w:color="auto"/>
            <w:bottom w:val="none" w:sz="0" w:space="0" w:color="auto"/>
            <w:right w:val="none" w:sz="0" w:space="0" w:color="auto"/>
          </w:divBdr>
          <w:divsChild>
            <w:div w:id="1415320677">
              <w:marLeft w:val="0"/>
              <w:marRight w:val="0"/>
              <w:marTop w:val="0"/>
              <w:marBottom w:val="0"/>
              <w:divBdr>
                <w:top w:val="none" w:sz="0" w:space="0" w:color="auto"/>
                <w:left w:val="none" w:sz="0" w:space="0" w:color="auto"/>
                <w:bottom w:val="none" w:sz="0" w:space="0" w:color="auto"/>
                <w:right w:val="none" w:sz="0" w:space="0" w:color="auto"/>
              </w:divBdr>
              <w:divsChild>
                <w:div w:id="1318148371">
                  <w:marLeft w:val="0"/>
                  <w:marRight w:val="0"/>
                  <w:marTop w:val="0"/>
                  <w:marBottom w:val="0"/>
                  <w:divBdr>
                    <w:top w:val="none" w:sz="0" w:space="0" w:color="auto"/>
                    <w:left w:val="none" w:sz="0" w:space="0" w:color="auto"/>
                    <w:bottom w:val="none" w:sz="0" w:space="0" w:color="auto"/>
                    <w:right w:val="none" w:sz="0" w:space="0" w:color="auto"/>
                  </w:divBdr>
                  <w:divsChild>
                    <w:div w:id="1001471783">
                      <w:marLeft w:val="0"/>
                      <w:marRight w:val="0"/>
                      <w:marTop w:val="0"/>
                      <w:marBottom w:val="0"/>
                      <w:divBdr>
                        <w:top w:val="none" w:sz="0" w:space="0" w:color="auto"/>
                        <w:left w:val="none" w:sz="0" w:space="0" w:color="auto"/>
                        <w:bottom w:val="none" w:sz="0" w:space="0" w:color="auto"/>
                        <w:right w:val="none" w:sz="0" w:space="0" w:color="auto"/>
                      </w:divBdr>
                      <w:divsChild>
                        <w:div w:id="959722981">
                          <w:marLeft w:val="0"/>
                          <w:marRight w:val="0"/>
                          <w:marTop w:val="0"/>
                          <w:marBottom w:val="0"/>
                          <w:divBdr>
                            <w:top w:val="none" w:sz="0" w:space="0" w:color="auto"/>
                            <w:left w:val="none" w:sz="0" w:space="0" w:color="auto"/>
                            <w:bottom w:val="none" w:sz="0" w:space="0" w:color="auto"/>
                            <w:right w:val="none" w:sz="0" w:space="0" w:color="auto"/>
                          </w:divBdr>
                          <w:divsChild>
                            <w:div w:id="1115831118">
                              <w:marLeft w:val="0"/>
                              <w:marRight w:val="0"/>
                              <w:marTop w:val="0"/>
                              <w:marBottom w:val="0"/>
                              <w:divBdr>
                                <w:top w:val="none" w:sz="0" w:space="0" w:color="auto"/>
                                <w:left w:val="none" w:sz="0" w:space="0" w:color="auto"/>
                                <w:bottom w:val="none" w:sz="0" w:space="0" w:color="auto"/>
                                <w:right w:val="none" w:sz="0" w:space="0" w:color="auto"/>
                              </w:divBdr>
                              <w:divsChild>
                                <w:div w:id="358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320417">
      <w:bodyDiv w:val="1"/>
      <w:marLeft w:val="0"/>
      <w:marRight w:val="0"/>
      <w:marTop w:val="0"/>
      <w:marBottom w:val="0"/>
      <w:divBdr>
        <w:top w:val="none" w:sz="0" w:space="0" w:color="auto"/>
        <w:left w:val="none" w:sz="0" w:space="0" w:color="auto"/>
        <w:bottom w:val="none" w:sz="0" w:space="0" w:color="auto"/>
        <w:right w:val="none" w:sz="0" w:space="0" w:color="auto"/>
      </w:divBdr>
    </w:div>
    <w:div w:id="1513178607">
      <w:bodyDiv w:val="1"/>
      <w:marLeft w:val="0"/>
      <w:marRight w:val="0"/>
      <w:marTop w:val="0"/>
      <w:marBottom w:val="0"/>
      <w:divBdr>
        <w:top w:val="none" w:sz="0" w:space="0" w:color="auto"/>
        <w:left w:val="none" w:sz="0" w:space="0" w:color="auto"/>
        <w:bottom w:val="none" w:sz="0" w:space="0" w:color="auto"/>
        <w:right w:val="none" w:sz="0" w:space="0" w:color="auto"/>
      </w:divBdr>
    </w:div>
    <w:div w:id="1522695526">
      <w:bodyDiv w:val="1"/>
      <w:marLeft w:val="0"/>
      <w:marRight w:val="0"/>
      <w:marTop w:val="0"/>
      <w:marBottom w:val="0"/>
      <w:divBdr>
        <w:top w:val="none" w:sz="0" w:space="0" w:color="auto"/>
        <w:left w:val="none" w:sz="0" w:space="0" w:color="auto"/>
        <w:bottom w:val="none" w:sz="0" w:space="0" w:color="auto"/>
        <w:right w:val="none" w:sz="0" w:space="0" w:color="auto"/>
      </w:divBdr>
    </w:div>
    <w:div w:id="1541822936">
      <w:bodyDiv w:val="1"/>
      <w:marLeft w:val="0"/>
      <w:marRight w:val="0"/>
      <w:marTop w:val="0"/>
      <w:marBottom w:val="0"/>
      <w:divBdr>
        <w:top w:val="none" w:sz="0" w:space="0" w:color="auto"/>
        <w:left w:val="none" w:sz="0" w:space="0" w:color="auto"/>
        <w:bottom w:val="none" w:sz="0" w:space="0" w:color="auto"/>
        <w:right w:val="none" w:sz="0" w:space="0" w:color="auto"/>
      </w:divBdr>
    </w:div>
    <w:div w:id="1549032065">
      <w:bodyDiv w:val="1"/>
      <w:marLeft w:val="0"/>
      <w:marRight w:val="0"/>
      <w:marTop w:val="0"/>
      <w:marBottom w:val="0"/>
      <w:divBdr>
        <w:top w:val="none" w:sz="0" w:space="0" w:color="auto"/>
        <w:left w:val="none" w:sz="0" w:space="0" w:color="auto"/>
        <w:bottom w:val="none" w:sz="0" w:space="0" w:color="auto"/>
        <w:right w:val="none" w:sz="0" w:space="0" w:color="auto"/>
      </w:divBdr>
    </w:div>
    <w:div w:id="1580019922">
      <w:bodyDiv w:val="1"/>
      <w:marLeft w:val="0"/>
      <w:marRight w:val="0"/>
      <w:marTop w:val="0"/>
      <w:marBottom w:val="0"/>
      <w:divBdr>
        <w:top w:val="none" w:sz="0" w:space="0" w:color="auto"/>
        <w:left w:val="none" w:sz="0" w:space="0" w:color="auto"/>
        <w:bottom w:val="none" w:sz="0" w:space="0" w:color="auto"/>
        <w:right w:val="none" w:sz="0" w:space="0" w:color="auto"/>
      </w:divBdr>
    </w:div>
    <w:div w:id="1623800232">
      <w:bodyDiv w:val="1"/>
      <w:marLeft w:val="0"/>
      <w:marRight w:val="0"/>
      <w:marTop w:val="0"/>
      <w:marBottom w:val="0"/>
      <w:divBdr>
        <w:top w:val="none" w:sz="0" w:space="0" w:color="auto"/>
        <w:left w:val="none" w:sz="0" w:space="0" w:color="auto"/>
        <w:bottom w:val="none" w:sz="0" w:space="0" w:color="auto"/>
        <w:right w:val="none" w:sz="0" w:space="0" w:color="auto"/>
      </w:divBdr>
    </w:div>
    <w:div w:id="1630545928">
      <w:bodyDiv w:val="1"/>
      <w:marLeft w:val="0"/>
      <w:marRight w:val="0"/>
      <w:marTop w:val="0"/>
      <w:marBottom w:val="0"/>
      <w:divBdr>
        <w:top w:val="none" w:sz="0" w:space="0" w:color="auto"/>
        <w:left w:val="none" w:sz="0" w:space="0" w:color="auto"/>
        <w:bottom w:val="none" w:sz="0" w:space="0" w:color="auto"/>
        <w:right w:val="none" w:sz="0" w:space="0" w:color="auto"/>
      </w:divBdr>
    </w:div>
    <w:div w:id="1631663077">
      <w:bodyDiv w:val="1"/>
      <w:marLeft w:val="0"/>
      <w:marRight w:val="0"/>
      <w:marTop w:val="0"/>
      <w:marBottom w:val="0"/>
      <w:divBdr>
        <w:top w:val="none" w:sz="0" w:space="0" w:color="auto"/>
        <w:left w:val="none" w:sz="0" w:space="0" w:color="auto"/>
        <w:bottom w:val="none" w:sz="0" w:space="0" w:color="auto"/>
        <w:right w:val="none" w:sz="0" w:space="0" w:color="auto"/>
      </w:divBdr>
    </w:div>
    <w:div w:id="1638799472">
      <w:bodyDiv w:val="1"/>
      <w:marLeft w:val="0"/>
      <w:marRight w:val="0"/>
      <w:marTop w:val="0"/>
      <w:marBottom w:val="0"/>
      <w:divBdr>
        <w:top w:val="none" w:sz="0" w:space="0" w:color="auto"/>
        <w:left w:val="none" w:sz="0" w:space="0" w:color="auto"/>
        <w:bottom w:val="none" w:sz="0" w:space="0" w:color="auto"/>
        <w:right w:val="none" w:sz="0" w:space="0" w:color="auto"/>
      </w:divBdr>
      <w:divsChild>
        <w:div w:id="1350136266">
          <w:marLeft w:val="0"/>
          <w:marRight w:val="0"/>
          <w:marTop w:val="450"/>
          <w:marBottom w:val="450"/>
          <w:divBdr>
            <w:top w:val="none" w:sz="0" w:space="0" w:color="auto"/>
            <w:left w:val="none" w:sz="0" w:space="0" w:color="auto"/>
            <w:bottom w:val="none" w:sz="0" w:space="0" w:color="auto"/>
            <w:right w:val="none" w:sz="0" w:space="0" w:color="auto"/>
          </w:divBdr>
        </w:div>
      </w:divsChild>
    </w:div>
    <w:div w:id="1640456070">
      <w:bodyDiv w:val="1"/>
      <w:marLeft w:val="0"/>
      <w:marRight w:val="0"/>
      <w:marTop w:val="0"/>
      <w:marBottom w:val="0"/>
      <w:divBdr>
        <w:top w:val="none" w:sz="0" w:space="0" w:color="auto"/>
        <w:left w:val="none" w:sz="0" w:space="0" w:color="auto"/>
        <w:bottom w:val="none" w:sz="0" w:space="0" w:color="auto"/>
        <w:right w:val="none" w:sz="0" w:space="0" w:color="auto"/>
      </w:divBdr>
    </w:div>
    <w:div w:id="1649556159">
      <w:bodyDiv w:val="1"/>
      <w:marLeft w:val="0"/>
      <w:marRight w:val="0"/>
      <w:marTop w:val="0"/>
      <w:marBottom w:val="0"/>
      <w:divBdr>
        <w:top w:val="none" w:sz="0" w:space="0" w:color="auto"/>
        <w:left w:val="none" w:sz="0" w:space="0" w:color="auto"/>
        <w:bottom w:val="none" w:sz="0" w:space="0" w:color="auto"/>
        <w:right w:val="none" w:sz="0" w:space="0" w:color="auto"/>
      </w:divBdr>
    </w:div>
    <w:div w:id="1669140165">
      <w:bodyDiv w:val="1"/>
      <w:marLeft w:val="0"/>
      <w:marRight w:val="0"/>
      <w:marTop w:val="0"/>
      <w:marBottom w:val="0"/>
      <w:divBdr>
        <w:top w:val="none" w:sz="0" w:space="0" w:color="auto"/>
        <w:left w:val="none" w:sz="0" w:space="0" w:color="auto"/>
        <w:bottom w:val="none" w:sz="0" w:space="0" w:color="auto"/>
        <w:right w:val="none" w:sz="0" w:space="0" w:color="auto"/>
      </w:divBdr>
    </w:div>
    <w:div w:id="1684556081">
      <w:bodyDiv w:val="1"/>
      <w:marLeft w:val="0"/>
      <w:marRight w:val="0"/>
      <w:marTop w:val="0"/>
      <w:marBottom w:val="0"/>
      <w:divBdr>
        <w:top w:val="none" w:sz="0" w:space="0" w:color="auto"/>
        <w:left w:val="none" w:sz="0" w:space="0" w:color="auto"/>
        <w:bottom w:val="none" w:sz="0" w:space="0" w:color="auto"/>
        <w:right w:val="none" w:sz="0" w:space="0" w:color="auto"/>
      </w:divBdr>
    </w:div>
    <w:div w:id="1687560561">
      <w:bodyDiv w:val="1"/>
      <w:marLeft w:val="0"/>
      <w:marRight w:val="0"/>
      <w:marTop w:val="0"/>
      <w:marBottom w:val="0"/>
      <w:divBdr>
        <w:top w:val="none" w:sz="0" w:space="0" w:color="auto"/>
        <w:left w:val="none" w:sz="0" w:space="0" w:color="auto"/>
        <w:bottom w:val="none" w:sz="0" w:space="0" w:color="auto"/>
        <w:right w:val="none" w:sz="0" w:space="0" w:color="auto"/>
      </w:divBdr>
    </w:div>
    <w:div w:id="1691444924">
      <w:bodyDiv w:val="1"/>
      <w:marLeft w:val="0"/>
      <w:marRight w:val="0"/>
      <w:marTop w:val="0"/>
      <w:marBottom w:val="0"/>
      <w:divBdr>
        <w:top w:val="none" w:sz="0" w:space="0" w:color="auto"/>
        <w:left w:val="none" w:sz="0" w:space="0" w:color="auto"/>
        <w:bottom w:val="none" w:sz="0" w:space="0" w:color="auto"/>
        <w:right w:val="none" w:sz="0" w:space="0" w:color="auto"/>
      </w:divBdr>
    </w:div>
    <w:div w:id="1697536219">
      <w:bodyDiv w:val="1"/>
      <w:marLeft w:val="0"/>
      <w:marRight w:val="0"/>
      <w:marTop w:val="0"/>
      <w:marBottom w:val="0"/>
      <w:divBdr>
        <w:top w:val="none" w:sz="0" w:space="0" w:color="auto"/>
        <w:left w:val="none" w:sz="0" w:space="0" w:color="auto"/>
        <w:bottom w:val="none" w:sz="0" w:space="0" w:color="auto"/>
        <w:right w:val="none" w:sz="0" w:space="0" w:color="auto"/>
      </w:divBdr>
    </w:div>
    <w:div w:id="1699233343">
      <w:bodyDiv w:val="1"/>
      <w:marLeft w:val="0"/>
      <w:marRight w:val="0"/>
      <w:marTop w:val="0"/>
      <w:marBottom w:val="0"/>
      <w:divBdr>
        <w:top w:val="none" w:sz="0" w:space="0" w:color="auto"/>
        <w:left w:val="none" w:sz="0" w:space="0" w:color="auto"/>
        <w:bottom w:val="none" w:sz="0" w:space="0" w:color="auto"/>
        <w:right w:val="none" w:sz="0" w:space="0" w:color="auto"/>
      </w:divBdr>
    </w:div>
    <w:div w:id="1726369992">
      <w:bodyDiv w:val="1"/>
      <w:marLeft w:val="0"/>
      <w:marRight w:val="0"/>
      <w:marTop w:val="0"/>
      <w:marBottom w:val="0"/>
      <w:divBdr>
        <w:top w:val="none" w:sz="0" w:space="0" w:color="auto"/>
        <w:left w:val="none" w:sz="0" w:space="0" w:color="auto"/>
        <w:bottom w:val="none" w:sz="0" w:space="0" w:color="auto"/>
        <w:right w:val="none" w:sz="0" w:space="0" w:color="auto"/>
      </w:divBdr>
    </w:div>
    <w:div w:id="1726643723">
      <w:bodyDiv w:val="1"/>
      <w:marLeft w:val="0"/>
      <w:marRight w:val="0"/>
      <w:marTop w:val="0"/>
      <w:marBottom w:val="0"/>
      <w:divBdr>
        <w:top w:val="none" w:sz="0" w:space="0" w:color="auto"/>
        <w:left w:val="none" w:sz="0" w:space="0" w:color="auto"/>
        <w:bottom w:val="none" w:sz="0" w:space="0" w:color="auto"/>
        <w:right w:val="none" w:sz="0" w:space="0" w:color="auto"/>
      </w:divBdr>
    </w:div>
    <w:div w:id="1741630581">
      <w:bodyDiv w:val="1"/>
      <w:marLeft w:val="0"/>
      <w:marRight w:val="0"/>
      <w:marTop w:val="0"/>
      <w:marBottom w:val="0"/>
      <w:divBdr>
        <w:top w:val="none" w:sz="0" w:space="0" w:color="auto"/>
        <w:left w:val="none" w:sz="0" w:space="0" w:color="auto"/>
        <w:bottom w:val="none" w:sz="0" w:space="0" w:color="auto"/>
        <w:right w:val="none" w:sz="0" w:space="0" w:color="auto"/>
      </w:divBdr>
    </w:div>
    <w:div w:id="1749569112">
      <w:bodyDiv w:val="1"/>
      <w:marLeft w:val="0"/>
      <w:marRight w:val="0"/>
      <w:marTop w:val="0"/>
      <w:marBottom w:val="0"/>
      <w:divBdr>
        <w:top w:val="none" w:sz="0" w:space="0" w:color="auto"/>
        <w:left w:val="none" w:sz="0" w:space="0" w:color="auto"/>
        <w:bottom w:val="none" w:sz="0" w:space="0" w:color="auto"/>
        <w:right w:val="none" w:sz="0" w:space="0" w:color="auto"/>
      </w:divBdr>
    </w:div>
    <w:div w:id="1772160817">
      <w:bodyDiv w:val="1"/>
      <w:marLeft w:val="0"/>
      <w:marRight w:val="0"/>
      <w:marTop w:val="0"/>
      <w:marBottom w:val="0"/>
      <w:divBdr>
        <w:top w:val="none" w:sz="0" w:space="0" w:color="auto"/>
        <w:left w:val="none" w:sz="0" w:space="0" w:color="auto"/>
        <w:bottom w:val="none" w:sz="0" w:space="0" w:color="auto"/>
        <w:right w:val="none" w:sz="0" w:space="0" w:color="auto"/>
      </w:divBdr>
    </w:div>
    <w:div w:id="1781989560">
      <w:bodyDiv w:val="1"/>
      <w:marLeft w:val="0"/>
      <w:marRight w:val="0"/>
      <w:marTop w:val="0"/>
      <w:marBottom w:val="0"/>
      <w:divBdr>
        <w:top w:val="none" w:sz="0" w:space="0" w:color="auto"/>
        <w:left w:val="none" w:sz="0" w:space="0" w:color="auto"/>
        <w:bottom w:val="none" w:sz="0" w:space="0" w:color="auto"/>
        <w:right w:val="none" w:sz="0" w:space="0" w:color="auto"/>
      </w:divBdr>
    </w:div>
    <w:div w:id="1791901822">
      <w:bodyDiv w:val="1"/>
      <w:marLeft w:val="0"/>
      <w:marRight w:val="0"/>
      <w:marTop w:val="0"/>
      <w:marBottom w:val="0"/>
      <w:divBdr>
        <w:top w:val="none" w:sz="0" w:space="0" w:color="auto"/>
        <w:left w:val="none" w:sz="0" w:space="0" w:color="auto"/>
        <w:bottom w:val="none" w:sz="0" w:space="0" w:color="auto"/>
        <w:right w:val="none" w:sz="0" w:space="0" w:color="auto"/>
      </w:divBdr>
      <w:divsChild>
        <w:div w:id="676811150">
          <w:marLeft w:val="0"/>
          <w:marRight w:val="0"/>
          <w:marTop w:val="450"/>
          <w:marBottom w:val="450"/>
          <w:divBdr>
            <w:top w:val="none" w:sz="0" w:space="0" w:color="auto"/>
            <w:left w:val="none" w:sz="0" w:space="0" w:color="auto"/>
            <w:bottom w:val="none" w:sz="0" w:space="0" w:color="auto"/>
            <w:right w:val="none" w:sz="0" w:space="0" w:color="auto"/>
          </w:divBdr>
        </w:div>
        <w:div w:id="1391029011">
          <w:marLeft w:val="0"/>
          <w:marRight w:val="0"/>
          <w:marTop w:val="450"/>
          <w:marBottom w:val="450"/>
          <w:divBdr>
            <w:top w:val="none" w:sz="0" w:space="0" w:color="auto"/>
            <w:left w:val="none" w:sz="0" w:space="0" w:color="auto"/>
            <w:bottom w:val="none" w:sz="0" w:space="0" w:color="auto"/>
            <w:right w:val="none" w:sz="0" w:space="0" w:color="auto"/>
          </w:divBdr>
        </w:div>
      </w:divsChild>
    </w:div>
    <w:div w:id="1799644473">
      <w:bodyDiv w:val="1"/>
      <w:marLeft w:val="0"/>
      <w:marRight w:val="0"/>
      <w:marTop w:val="0"/>
      <w:marBottom w:val="0"/>
      <w:divBdr>
        <w:top w:val="none" w:sz="0" w:space="0" w:color="auto"/>
        <w:left w:val="none" w:sz="0" w:space="0" w:color="auto"/>
        <w:bottom w:val="none" w:sz="0" w:space="0" w:color="auto"/>
        <w:right w:val="none" w:sz="0" w:space="0" w:color="auto"/>
      </w:divBdr>
      <w:divsChild>
        <w:div w:id="1714815062">
          <w:blockQuote w:val="1"/>
          <w:marLeft w:val="-450"/>
          <w:marRight w:val="0"/>
          <w:marTop w:val="0"/>
          <w:marBottom w:val="0"/>
          <w:divBdr>
            <w:top w:val="none" w:sz="0" w:space="0" w:color="auto"/>
            <w:left w:val="none" w:sz="0" w:space="0" w:color="auto"/>
            <w:bottom w:val="none" w:sz="0" w:space="0" w:color="auto"/>
            <w:right w:val="none" w:sz="0" w:space="0" w:color="auto"/>
          </w:divBdr>
        </w:div>
        <w:div w:id="155485325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1818106141">
      <w:bodyDiv w:val="1"/>
      <w:marLeft w:val="0"/>
      <w:marRight w:val="0"/>
      <w:marTop w:val="0"/>
      <w:marBottom w:val="0"/>
      <w:divBdr>
        <w:top w:val="none" w:sz="0" w:space="0" w:color="auto"/>
        <w:left w:val="none" w:sz="0" w:space="0" w:color="auto"/>
        <w:bottom w:val="none" w:sz="0" w:space="0" w:color="auto"/>
        <w:right w:val="none" w:sz="0" w:space="0" w:color="auto"/>
      </w:divBdr>
    </w:div>
    <w:div w:id="1840463285">
      <w:bodyDiv w:val="1"/>
      <w:marLeft w:val="0"/>
      <w:marRight w:val="0"/>
      <w:marTop w:val="0"/>
      <w:marBottom w:val="0"/>
      <w:divBdr>
        <w:top w:val="none" w:sz="0" w:space="0" w:color="auto"/>
        <w:left w:val="none" w:sz="0" w:space="0" w:color="auto"/>
        <w:bottom w:val="none" w:sz="0" w:space="0" w:color="auto"/>
        <w:right w:val="none" w:sz="0" w:space="0" w:color="auto"/>
      </w:divBdr>
    </w:div>
    <w:div w:id="1853571201">
      <w:bodyDiv w:val="1"/>
      <w:marLeft w:val="0"/>
      <w:marRight w:val="0"/>
      <w:marTop w:val="0"/>
      <w:marBottom w:val="0"/>
      <w:divBdr>
        <w:top w:val="none" w:sz="0" w:space="0" w:color="auto"/>
        <w:left w:val="none" w:sz="0" w:space="0" w:color="auto"/>
        <w:bottom w:val="none" w:sz="0" w:space="0" w:color="auto"/>
        <w:right w:val="none" w:sz="0" w:space="0" w:color="auto"/>
      </w:divBdr>
    </w:div>
    <w:div w:id="1854882770">
      <w:bodyDiv w:val="1"/>
      <w:marLeft w:val="0"/>
      <w:marRight w:val="0"/>
      <w:marTop w:val="0"/>
      <w:marBottom w:val="0"/>
      <w:divBdr>
        <w:top w:val="none" w:sz="0" w:space="0" w:color="auto"/>
        <w:left w:val="none" w:sz="0" w:space="0" w:color="auto"/>
        <w:bottom w:val="none" w:sz="0" w:space="0" w:color="auto"/>
        <w:right w:val="none" w:sz="0" w:space="0" w:color="auto"/>
      </w:divBdr>
      <w:divsChild>
        <w:div w:id="956377851">
          <w:marLeft w:val="0"/>
          <w:marRight w:val="0"/>
          <w:marTop w:val="0"/>
          <w:marBottom w:val="0"/>
          <w:divBdr>
            <w:top w:val="none" w:sz="0" w:space="0" w:color="auto"/>
            <w:left w:val="none" w:sz="0" w:space="0" w:color="auto"/>
            <w:bottom w:val="none" w:sz="0" w:space="0" w:color="auto"/>
            <w:right w:val="none" w:sz="0" w:space="0" w:color="auto"/>
          </w:divBdr>
          <w:divsChild>
            <w:div w:id="383260818">
              <w:marLeft w:val="0"/>
              <w:marRight w:val="0"/>
              <w:marTop w:val="0"/>
              <w:marBottom w:val="0"/>
              <w:divBdr>
                <w:top w:val="none" w:sz="0" w:space="0" w:color="auto"/>
                <w:left w:val="none" w:sz="0" w:space="0" w:color="auto"/>
                <w:bottom w:val="none" w:sz="0" w:space="0" w:color="auto"/>
                <w:right w:val="none" w:sz="0" w:space="0" w:color="auto"/>
              </w:divBdr>
              <w:divsChild>
                <w:div w:id="2133286072">
                  <w:marLeft w:val="0"/>
                  <w:marRight w:val="4800"/>
                  <w:marTop w:val="0"/>
                  <w:marBottom w:val="0"/>
                  <w:divBdr>
                    <w:top w:val="none" w:sz="0" w:space="0" w:color="auto"/>
                    <w:left w:val="none" w:sz="0" w:space="0" w:color="auto"/>
                    <w:bottom w:val="none" w:sz="0" w:space="0" w:color="auto"/>
                    <w:right w:val="none" w:sz="0" w:space="0" w:color="auto"/>
                  </w:divBdr>
                  <w:divsChild>
                    <w:div w:id="1404182890">
                      <w:marLeft w:val="0"/>
                      <w:marRight w:val="0"/>
                      <w:marTop w:val="0"/>
                      <w:marBottom w:val="0"/>
                      <w:divBdr>
                        <w:top w:val="none" w:sz="0" w:space="0" w:color="auto"/>
                        <w:left w:val="none" w:sz="0" w:space="0" w:color="auto"/>
                        <w:bottom w:val="none" w:sz="0" w:space="0" w:color="auto"/>
                        <w:right w:val="none" w:sz="0" w:space="0" w:color="auto"/>
                      </w:divBdr>
                      <w:divsChild>
                        <w:div w:id="1821189018">
                          <w:marLeft w:val="0"/>
                          <w:marRight w:val="0"/>
                          <w:marTop w:val="0"/>
                          <w:marBottom w:val="450"/>
                          <w:divBdr>
                            <w:top w:val="none" w:sz="0" w:space="0" w:color="auto"/>
                            <w:left w:val="none" w:sz="0" w:space="0" w:color="auto"/>
                            <w:bottom w:val="single" w:sz="6" w:space="23" w:color="000000"/>
                            <w:right w:val="none" w:sz="0" w:space="0" w:color="auto"/>
                          </w:divBdr>
                        </w:div>
                      </w:divsChild>
                    </w:div>
                  </w:divsChild>
                </w:div>
              </w:divsChild>
            </w:div>
          </w:divsChild>
        </w:div>
      </w:divsChild>
    </w:div>
    <w:div w:id="1862473079">
      <w:bodyDiv w:val="1"/>
      <w:marLeft w:val="0"/>
      <w:marRight w:val="0"/>
      <w:marTop w:val="0"/>
      <w:marBottom w:val="0"/>
      <w:divBdr>
        <w:top w:val="none" w:sz="0" w:space="0" w:color="auto"/>
        <w:left w:val="none" w:sz="0" w:space="0" w:color="auto"/>
        <w:bottom w:val="none" w:sz="0" w:space="0" w:color="auto"/>
        <w:right w:val="none" w:sz="0" w:space="0" w:color="auto"/>
      </w:divBdr>
    </w:div>
    <w:div w:id="1878933376">
      <w:bodyDiv w:val="1"/>
      <w:marLeft w:val="0"/>
      <w:marRight w:val="0"/>
      <w:marTop w:val="0"/>
      <w:marBottom w:val="0"/>
      <w:divBdr>
        <w:top w:val="none" w:sz="0" w:space="0" w:color="auto"/>
        <w:left w:val="none" w:sz="0" w:space="0" w:color="auto"/>
        <w:bottom w:val="none" w:sz="0" w:space="0" w:color="auto"/>
        <w:right w:val="none" w:sz="0" w:space="0" w:color="auto"/>
      </w:divBdr>
    </w:div>
    <w:div w:id="1887445952">
      <w:bodyDiv w:val="1"/>
      <w:marLeft w:val="0"/>
      <w:marRight w:val="0"/>
      <w:marTop w:val="0"/>
      <w:marBottom w:val="0"/>
      <w:divBdr>
        <w:top w:val="none" w:sz="0" w:space="0" w:color="auto"/>
        <w:left w:val="none" w:sz="0" w:space="0" w:color="auto"/>
        <w:bottom w:val="none" w:sz="0" w:space="0" w:color="auto"/>
        <w:right w:val="none" w:sz="0" w:space="0" w:color="auto"/>
      </w:divBdr>
      <w:divsChild>
        <w:div w:id="1317998359">
          <w:marLeft w:val="0"/>
          <w:marRight w:val="0"/>
          <w:marTop w:val="0"/>
          <w:marBottom w:val="0"/>
          <w:divBdr>
            <w:top w:val="none" w:sz="0" w:space="0" w:color="auto"/>
            <w:left w:val="none" w:sz="0" w:space="0" w:color="auto"/>
            <w:bottom w:val="none" w:sz="0" w:space="0" w:color="auto"/>
            <w:right w:val="none" w:sz="0" w:space="0" w:color="auto"/>
          </w:divBdr>
          <w:divsChild>
            <w:div w:id="149251224">
              <w:marLeft w:val="0"/>
              <w:marRight w:val="0"/>
              <w:marTop w:val="0"/>
              <w:marBottom w:val="0"/>
              <w:divBdr>
                <w:top w:val="none" w:sz="0" w:space="0" w:color="auto"/>
                <w:left w:val="none" w:sz="0" w:space="0" w:color="auto"/>
                <w:bottom w:val="none" w:sz="0" w:space="0" w:color="auto"/>
                <w:right w:val="none" w:sz="0" w:space="0" w:color="auto"/>
              </w:divBdr>
              <w:divsChild>
                <w:div w:id="833642069">
                  <w:marLeft w:val="0"/>
                  <w:marRight w:val="0"/>
                  <w:marTop w:val="0"/>
                  <w:marBottom w:val="0"/>
                  <w:divBdr>
                    <w:top w:val="none" w:sz="0" w:space="0" w:color="auto"/>
                    <w:left w:val="none" w:sz="0" w:space="0" w:color="auto"/>
                    <w:bottom w:val="none" w:sz="0" w:space="0" w:color="auto"/>
                    <w:right w:val="none" w:sz="0" w:space="0" w:color="auto"/>
                  </w:divBdr>
                  <w:divsChild>
                    <w:div w:id="1395398776">
                      <w:marLeft w:val="0"/>
                      <w:marRight w:val="0"/>
                      <w:marTop w:val="0"/>
                      <w:marBottom w:val="0"/>
                      <w:divBdr>
                        <w:top w:val="none" w:sz="0" w:space="0" w:color="auto"/>
                        <w:left w:val="none" w:sz="0" w:space="0" w:color="auto"/>
                        <w:bottom w:val="none" w:sz="0" w:space="0" w:color="auto"/>
                        <w:right w:val="none" w:sz="0" w:space="0" w:color="auto"/>
                      </w:divBdr>
                      <w:divsChild>
                        <w:div w:id="113720153">
                          <w:marLeft w:val="0"/>
                          <w:marRight w:val="0"/>
                          <w:marTop w:val="0"/>
                          <w:marBottom w:val="450"/>
                          <w:divBdr>
                            <w:top w:val="none" w:sz="0" w:space="0" w:color="auto"/>
                            <w:left w:val="none" w:sz="0" w:space="0" w:color="auto"/>
                            <w:bottom w:val="single" w:sz="6" w:space="23" w:color="000000"/>
                            <w:right w:val="none" w:sz="0" w:space="0" w:color="auto"/>
                          </w:divBdr>
                        </w:div>
                      </w:divsChild>
                    </w:div>
                  </w:divsChild>
                </w:div>
              </w:divsChild>
            </w:div>
          </w:divsChild>
        </w:div>
      </w:divsChild>
    </w:div>
    <w:div w:id="1903563220">
      <w:bodyDiv w:val="1"/>
      <w:marLeft w:val="0"/>
      <w:marRight w:val="0"/>
      <w:marTop w:val="0"/>
      <w:marBottom w:val="0"/>
      <w:divBdr>
        <w:top w:val="none" w:sz="0" w:space="0" w:color="auto"/>
        <w:left w:val="none" w:sz="0" w:space="0" w:color="auto"/>
        <w:bottom w:val="none" w:sz="0" w:space="0" w:color="auto"/>
        <w:right w:val="none" w:sz="0" w:space="0" w:color="auto"/>
      </w:divBdr>
    </w:div>
    <w:div w:id="1910117478">
      <w:bodyDiv w:val="1"/>
      <w:marLeft w:val="0"/>
      <w:marRight w:val="0"/>
      <w:marTop w:val="0"/>
      <w:marBottom w:val="0"/>
      <w:divBdr>
        <w:top w:val="none" w:sz="0" w:space="0" w:color="auto"/>
        <w:left w:val="none" w:sz="0" w:space="0" w:color="auto"/>
        <w:bottom w:val="none" w:sz="0" w:space="0" w:color="auto"/>
        <w:right w:val="none" w:sz="0" w:space="0" w:color="auto"/>
      </w:divBdr>
    </w:div>
    <w:div w:id="1937014383">
      <w:bodyDiv w:val="1"/>
      <w:marLeft w:val="0"/>
      <w:marRight w:val="0"/>
      <w:marTop w:val="0"/>
      <w:marBottom w:val="0"/>
      <w:divBdr>
        <w:top w:val="none" w:sz="0" w:space="0" w:color="auto"/>
        <w:left w:val="none" w:sz="0" w:space="0" w:color="auto"/>
        <w:bottom w:val="none" w:sz="0" w:space="0" w:color="auto"/>
        <w:right w:val="none" w:sz="0" w:space="0" w:color="auto"/>
      </w:divBdr>
    </w:div>
    <w:div w:id="1938560431">
      <w:bodyDiv w:val="1"/>
      <w:marLeft w:val="0"/>
      <w:marRight w:val="0"/>
      <w:marTop w:val="0"/>
      <w:marBottom w:val="0"/>
      <w:divBdr>
        <w:top w:val="none" w:sz="0" w:space="0" w:color="auto"/>
        <w:left w:val="none" w:sz="0" w:space="0" w:color="auto"/>
        <w:bottom w:val="none" w:sz="0" w:space="0" w:color="auto"/>
        <w:right w:val="none" w:sz="0" w:space="0" w:color="auto"/>
      </w:divBdr>
    </w:div>
    <w:div w:id="1955359663">
      <w:bodyDiv w:val="1"/>
      <w:marLeft w:val="0"/>
      <w:marRight w:val="0"/>
      <w:marTop w:val="0"/>
      <w:marBottom w:val="0"/>
      <w:divBdr>
        <w:top w:val="none" w:sz="0" w:space="0" w:color="auto"/>
        <w:left w:val="none" w:sz="0" w:space="0" w:color="auto"/>
        <w:bottom w:val="none" w:sz="0" w:space="0" w:color="auto"/>
        <w:right w:val="none" w:sz="0" w:space="0" w:color="auto"/>
      </w:divBdr>
    </w:div>
    <w:div w:id="1982418154">
      <w:bodyDiv w:val="1"/>
      <w:marLeft w:val="0"/>
      <w:marRight w:val="0"/>
      <w:marTop w:val="0"/>
      <w:marBottom w:val="0"/>
      <w:divBdr>
        <w:top w:val="none" w:sz="0" w:space="0" w:color="auto"/>
        <w:left w:val="none" w:sz="0" w:space="0" w:color="auto"/>
        <w:bottom w:val="none" w:sz="0" w:space="0" w:color="auto"/>
        <w:right w:val="none" w:sz="0" w:space="0" w:color="auto"/>
      </w:divBdr>
    </w:div>
    <w:div w:id="2018535057">
      <w:bodyDiv w:val="1"/>
      <w:marLeft w:val="0"/>
      <w:marRight w:val="0"/>
      <w:marTop w:val="0"/>
      <w:marBottom w:val="0"/>
      <w:divBdr>
        <w:top w:val="none" w:sz="0" w:space="0" w:color="auto"/>
        <w:left w:val="none" w:sz="0" w:space="0" w:color="auto"/>
        <w:bottom w:val="none" w:sz="0" w:space="0" w:color="auto"/>
        <w:right w:val="none" w:sz="0" w:space="0" w:color="auto"/>
      </w:divBdr>
    </w:div>
    <w:div w:id="2035644770">
      <w:bodyDiv w:val="1"/>
      <w:marLeft w:val="0"/>
      <w:marRight w:val="0"/>
      <w:marTop w:val="0"/>
      <w:marBottom w:val="0"/>
      <w:divBdr>
        <w:top w:val="none" w:sz="0" w:space="0" w:color="auto"/>
        <w:left w:val="none" w:sz="0" w:space="0" w:color="auto"/>
        <w:bottom w:val="none" w:sz="0" w:space="0" w:color="auto"/>
        <w:right w:val="none" w:sz="0" w:space="0" w:color="auto"/>
      </w:divBdr>
    </w:div>
    <w:div w:id="2044749452">
      <w:bodyDiv w:val="1"/>
      <w:marLeft w:val="0"/>
      <w:marRight w:val="0"/>
      <w:marTop w:val="0"/>
      <w:marBottom w:val="0"/>
      <w:divBdr>
        <w:top w:val="none" w:sz="0" w:space="0" w:color="auto"/>
        <w:left w:val="none" w:sz="0" w:space="0" w:color="auto"/>
        <w:bottom w:val="none" w:sz="0" w:space="0" w:color="auto"/>
        <w:right w:val="none" w:sz="0" w:space="0" w:color="auto"/>
      </w:divBdr>
      <w:divsChild>
        <w:div w:id="1917394652">
          <w:marLeft w:val="0"/>
          <w:marRight w:val="0"/>
          <w:marTop w:val="0"/>
          <w:marBottom w:val="0"/>
          <w:divBdr>
            <w:top w:val="none" w:sz="0" w:space="0" w:color="auto"/>
            <w:left w:val="none" w:sz="0" w:space="0" w:color="auto"/>
            <w:bottom w:val="none" w:sz="0" w:space="0" w:color="auto"/>
            <w:right w:val="none" w:sz="0" w:space="0" w:color="auto"/>
          </w:divBdr>
          <w:divsChild>
            <w:div w:id="1376156900">
              <w:marLeft w:val="0"/>
              <w:marRight w:val="0"/>
              <w:marTop w:val="0"/>
              <w:marBottom w:val="0"/>
              <w:divBdr>
                <w:top w:val="none" w:sz="0" w:space="0" w:color="auto"/>
                <w:left w:val="none" w:sz="0" w:space="0" w:color="auto"/>
                <w:bottom w:val="none" w:sz="0" w:space="0" w:color="auto"/>
                <w:right w:val="none" w:sz="0" w:space="0" w:color="auto"/>
              </w:divBdr>
              <w:divsChild>
                <w:div w:id="1240366364">
                  <w:marLeft w:val="0"/>
                  <w:marRight w:val="4800"/>
                  <w:marTop w:val="0"/>
                  <w:marBottom w:val="0"/>
                  <w:divBdr>
                    <w:top w:val="none" w:sz="0" w:space="0" w:color="auto"/>
                    <w:left w:val="none" w:sz="0" w:space="0" w:color="auto"/>
                    <w:bottom w:val="none" w:sz="0" w:space="0" w:color="auto"/>
                    <w:right w:val="none" w:sz="0" w:space="0" w:color="auto"/>
                  </w:divBdr>
                  <w:divsChild>
                    <w:div w:id="1615669526">
                      <w:marLeft w:val="0"/>
                      <w:marRight w:val="0"/>
                      <w:marTop w:val="0"/>
                      <w:marBottom w:val="0"/>
                      <w:divBdr>
                        <w:top w:val="none" w:sz="0" w:space="0" w:color="auto"/>
                        <w:left w:val="none" w:sz="0" w:space="0" w:color="auto"/>
                        <w:bottom w:val="none" w:sz="0" w:space="0" w:color="auto"/>
                        <w:right w:val="none" w:sz="0" w:space="0" w:color="auto"/>
                      </w:divBdr>
                      <w:divsChild>
                        <w:div w:id="338584272">
                          <w:marLeft w:val="0"/>
                          <w:marRight w:val="0"/>
                          <w:marTop w:val="0"/>
                          <w:marBottom w:val="450"/>
                          <w:divBdr>
                            <w:top w:val="none" w:sz="0" w:space="0" w:color="auto"/>
                            <w:left w:val="none" w:sz="0" w:space="0" w:color="auto"/>
                            <w:bottom w:val="single" w:sz="6" w:space="23" w:color="000000"/>
                            <w:right w:val="none" w:sz="0" w:space="0" w:color="auto"/>
                          </w:divBdr>
                        </w:div>
                      </w:divsChild>
                    </w:div>
                  </w:divsChild>
                </w:div>
              </w:divsChild>
            </w:div>
          </w:divsChild>
        </w:div>
      </w:divsChild>
    </w:div>
    <w:div w:id="2057659373">
      <w:bodyDiv w:val="1"/>
      <w:marLeft w:val="0"/>
      <w:marRight w:val="0"/>
      <w:marTop w:val="0"/>
      <w:marBottom w:val="0"/>
      <w:divBdr>
        <w:top w:val="none" w:sz="0" w:space="0" w:color="auto"/>
        <w:left w:val="none" w:sz="0" w:space="0" w:color="auto"/>
        <w:bottom w:val="none" w:sz="0" w:space="0" w:color="auto"/>
        <w:right w:val="none" w:sz="0" w:space="0" w:color="auto"/>
      </w:divBdr>
    </w:div>
    <w:div w:id="2070378886">
      <w:bodyDiv w:val="1"/>
      <w:marLeft w:val="0"/>
      <w:marRight w:val="0"/>
      <w:marTop w:val="0"/>
      <w:marBottom w:val="0"/>
      <w:divBdr>
        <w:top w:val="none" w:sz="0" w:space="0" w:color="auto"/>
        <w:left w:val="none" w:sz="0" w:space="0" w:color="auto"/>
        <w:bottom w:val="none" w:sz="0" w:space="0" w:color="auto"/>
        <w:right w:val="none" w:sz="0" w:space="0" w:color="auto"/>
      </w:divBdr>
    </w:div>
    <w:div w:id="2077388409">
      <w:bodyDiv w:val="1"/>
      <w:marLeft w:val="0"/>
      <w:marRight w:val="0"/>
      <w:marTop w:val="0"/>
      <w:marBottom w:val="0"/>
      <w:divBdr>
        <w:top w:val="none" w:sz="0" w:space="0" w:color="auto"/>
        <w:left w:val="none" w:sz="0" w:space="0" w:color="auto"/>
        <w:bottom w:val="none" w:sz="0" w:space="0" w:color="auto"/>
        <w:right w:val="none" w:sz="0" w:space="0" w:color="auto"/>
      </w:divBdr>
    </w:div>
    <w:div w:id="2080251312">
      <w:bodyDiv w:val="1"/>
      <w:marLeft w:val="0"/>
      <w:marRight w:val="0"/>
      <w:marTop w:val="0"/>
      <w:marBottom w:val="0"/>
      <w:divBdr>
        <w:top w:val="none" w:sz="0" w:space="0" w:color="auto"/>
        <w:left w:val="none" w:sz="0" w:space="0" w:color="auto"/>
        <w:bottom w:val="none" w:sz="0" w:space="0" w:color="auto"/>
        <w:right w:val="none" w:sz="0" w:space="0" w:color="auto"/>
      </w:divBdr>
    </w:div>
    <w:div w:id="2105608224">
      <w:bodyDiv w:val="1"/>
      <w:marLeft w:val="0"/>
      <w:marRight w:val="0"/>
      <w:marTop w:val="0"/>
      <w:marBottom w:val="0"/>
      <w:divBdr>
        <w:top w:val="none" w:sz="0" w:space="0" w:color="auto"/>
        <w:left w:val="none" w:sz="0" w:space="0" w:color="auto"/>
        <w:bottom w:val="none" w:sz="0" w:space="0" w:color="auto"/>
        <w:right w:val="none" w:sz="0" w:space="0" w:color="auto"/>
      </w:divBdr>
    </w:div>
    <w:div w:id="2111583638">
      <w:bodyDiv w:val="1"/>
      <w:marLeft w:val="0"/>
      <w:marRight w:val="0"/>
      <w:marTop w:val="0"/>
      <w:marBottom w:val="0"/>
      <w:divBdr>
        <w:top w:val="none" w:sz="0" w:space="0" w:color="auto"/>
        <w:left w:val="none" w:sz="0" w:space="0" w:color="auto"/>
        <w:bottom w:val="none" w:sz="0" w:space="0" w:color="auto"/>
        <w:right w:val="none" w:sz="0" w:space="0" w:color="auto"/>
      </w:divBdr>
    </w:div>
    <w:div w:id="2123188120">
      <w:bodyDiv w:val="1"/>
      <w:marLeft w:val="0"/>
      <w:marRight w:val="0"/>
      <w:marTop w:val="0"/>
      <w:marBottom w:val="0"/>
      <w:divBdr>
        <w:top w:val="none" w:sz="0" w:space="0" w:color="auto"/>
        <w:left w:val="none" w:sz="0" w:space="0" w:color="auto"/>
        <w:bottom w:val="none" w:sz="0" w:space="0" w:color="auto"/>
        <w:right w:val="none" w:sz="0" w:space="0" w:color="auto"/>
      </w:divBdr>
    </w:div>
    <w:div w:id="2131196611">
      <w:bodyDiv w:val="1"/>
      <w:marLeft w:val="0"/>
      <w:marRight w:val="0"/>
      <w:marTop w:val="0"/>
      <w:marBottom w:val="0"/>
      <w:divBdr>
        <w:top w:val="none" w:sz="0" w:space="0" w:color="auto"/>
        <w:left w:val="none" w:sz="0" w:space="0" w:color="auto"/>
        <w:bottom w:val="none" w:sz="0" w:space="0" w:color="auto"/>
        <w:right w:val="none" w:sz="0" w:space="0" w:color="auto"/>
      </w:divBdr>
    </w:div>
    <w:div w:id="2141873704">
      <w:bodyDiv w:val="1"/>
      <w:marLeft w:val="0"/>
      <w:marRight w:val="0"/>
      <w:marTop w:val="0"/>
      <w:marBottom w:val="0"/>
      <w:divBdr>
        <w:top w:val="none" w:sz="0" w:space="0" w:color="auto"/>
        <w:left w:val="none" w:sz="0" w:space="0" w:color="auto"/>
        <w:bottom w:val="none" w:sz="0" w:space="0" w:color="auto"/>
        <w:right w:val="none" w:sz="0" w:space="0" w:color="auto"/>
      </w:divBdr>
    </w:div>
    <w:div w:id="2143840874">
      <w:bodyDiv w:val="1"/>
      <w:marLeft w:val="0"/>
      <w:marRight w:val="0"/>
      <w:marTop w:val="0"/>
      <w:marBottom w:val="0"/>
      <w:divBdr>
        <w:top w:val="none" w:sz="0" w:space="0" w:color="auto"/>
        <w:left w:val="none" w:sz="0" w:space="0" w:color="auto"/>
        <w:bottom w:val="none" w:sz="0" w:space="0" w:color="auto"/>
        <w:right w:val="none" w:sz="0" w:space="0" w:color="auto"/>
      </w:divBdr>
    </w:div>
    <w:div w:id="21449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ov.uk/government/news/update-on-procurement-for-non-levy-paying-employers"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85FE-8A22-4084-94B1-EE9615CB3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5137</Words>
  <Characters>29283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George</dc:creator>
  <cp:lastModifiedBy>Ruth Thompson-Davies</cp:lastModifiedBy>
  <cp:revision>2</cp:revision>
  <cp:lastPrinted>2017-04-03T09:01:00Z</cp:lastPrinted>
  <dcterms:created xsi:type="dcterms:W3CDTF">2017-08-02T10:37:00Z</dcterms:created>
  <dcterms:modified xsi:type="dcterms:W3CDTF">2017-08-02T10:37:00Z</dcterms:modified>
</cp:coreProperties>
</file>