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7E8E" w:rsidRDefault="00BB7799" w:rsidP="00BB7799">
      <w:pPr>
        <w:jc w:val="center"/>
      </w:pPr>
      <w:r w:rsidRPr="00AC7440">
        <w:rPr>
          <w:b/>
          <w:noProof/>
          <w:sz w:val="52"/>
          <w:szCs w:val="52"/>
          <w:lang w:eastAsia="en-GB"/>
        </w:rPr>
        <w:drawing>
          <wp:inline distT="0" distB="0" distL="0" distR="0">
            <wp:extent cx="1676400" cy="728367"/>
            <wp:effectExtent l="0" t="0" r="0" b="0"/>
            <wp:docPr id="1" name="Picture 1" descr="RG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GF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76400" cy="728367"/>
                    </a:xfrm>
                    <a:prstGeom prst="rect">
                      <a:avLst/>
                    </a:prstGeom>
                    <a:noFill/>
                    <a:ln>
                      <a:noFill/>
                    </a:ln>
                  </pic:spPr>
                </pic:pic>
              </a:graphicData>
            </a:graphic>
          </wp:inline>
        </w:drawing>
      </w:r>
      <w:r w:rsidR="00010D2D">
        <w:rPr>
          <w:noProof/>
          <w:lang w:eastAsia="en-GB"/>
        </w:rPr>
        <w:drawing>
          <wp:inline distT="0" distB="0" distL="0" distR="0">
            <wp:extent cx="1692704" cy="771525"/>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MLPN_Logo-no-ta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04333" cy="776825"/>
                    </a:xfrm>
                    <a:prstGeom prst="rect">
                      <a:avLst/>
                    </a:prstGeom>
                  </pic:spPr>
                </pic:pic>
              </a:graphicData>
            </a:graphic>
          </wp:inline>
        </w:drawing>
      </w:r>
    </w:p>
    <w:p w:rsidR="00BB7799" w:rsidRPr="00BB7799" w:rsidRDefault="00BB7799" w:rsidP="00BB7799">
      <w:pPr>
        <w:spacing w:before="120" w:after="120" w:line="240" w:lineRule="auto"/>
        <w:jc w:val="center"/>
        <w:rPr>
          <w:rFonts w:eastAsia="Calibri" w:cs="Arial"/>
          <w:b/>
          <w:sz w:val="36"/>
          <w:szCs w:val="36"/>
        </w:rPr>
      </w:pPr>
      <w:r w:rsidRPr="00BB7799">
        <w:rPr>
          <w:rFonts w:eastAsia="Calibri" w:cs="Arial"/>
          <w:b/>
          <w:sz w:val="36"/>
          <w:szCs w:val="36"/>
        </w:rPr>
        <w:t xml:space="preserve">Funding Summary - </w:t>
      </w:r>
      <w:r w:rsidR="00BE4A54">
        <w:rPr>
          <w:rFonts w:eastAsia="Calibri" w:cs="Arial"/>
          <w:b/>
          <w:sz w:val="36"/>
          <w:szCs w:val="36"/>
        </w:rPr>
        <w:t>June</w:t>
      </w:r>
      <w:r w:rsidR="001752CD">
        <w:rPr>
          <w:rFonts w:eastAsia="Calibri" w:cs="Arial"/>
          <w:b/>
          <w:sz w:val="36"/>
          <w:szCs w:val="36"/>
        </w:rPr>
        <w:t xml:space="preserve"> </w:t>
      </w:r>
      <w:r w:rsidRPr="00BB7799">
        <w:rPr>
          <w:rFonts w:eastAsia="Calibri" w:cs="Arial"/>
          <w:b/>
          <w:sz w:val="36"/>
          <w:szCs w:val="36"/>
        </w:rPr>
        <w:t>201</w:t>
      </w:r>
      <w:r w:rsidR="00CE6CB9">
        <w:rPr>
          <w:rFonts w:eastAsia="Calibri" w:cs="Arial"/>
          <w:b/>
          <w:sz w:val="36"/>
          <w:szCs w:val="36"/>
        </w:rPr>
        <w:t>7</w:t>
      </w:r>
    </w:p>
    <w:p w:rsidR="00BB7799" w:rsidRPr="00BB7799" w:rsidRDefault="00BB7799" w:rsidP="00BB7799">
      <w:pPr>
        <w:spacing w:before="120" w:after="120" w:line="240" w:lineRule="auto"/>
        <w:rPr>
          <w:rFonts w:eastAsia="Calibri" w:cs="Arial"/>
          <w:b/>
        </w:rPr>
      </w:pPr>
      <w:r w:rsidRPr="00BB7799">
        <w:rPr>
          <w:rFonts w:eastAsia="Calibri" w:cs="Arial"/>
          <w:b/>
        </w:rPr>
        <w:t>Prepared by: Rob George, rob@rgfe.co.uk, 07931 843000</w:t>
      </w:r>
      <w:bookmarkStart w:id="0" w:name="_GoBack"/>
      <w:bookmarkEnd w:id="0"/>
    </w:p>
    <w:p w:rsidR="00BB7799" w:rsidRPr="00861A0B" w:rsidRDefault="00BB7799" w:rsidP="00BB7799">
      <w:pPr>
        <w:spacing w:before="120" w:after="120" w:line="240" w:lineRule="auto"/>
        <w:rPr>
          <w:rFonts w:eastAsia="Calibri" w:cs="Arial"/>
          <w:b/>
          <w:sz w:val="28"/>
          <w:szCs w:val="28"/>
        </w:rPr>
      </w:pPr>
      <w:r w:rsidRPr="00861A0B">
        <w:rPr>
          <w:rFonts w:eastAsia="Calibri" w:cs="Arial"/>
          <w:b/>
          <w:sz w:val="28"/>
          <w:szCs w:val="28"/>
        </w:rPr>
        <w:t>Appendices;</w:t>
      </w:r>
    </w:p>
    <w:p w:rsidR="006A6D8E" w:rsidRDefault="00393546" w:rsidP="00EF39F5">
      <w:pPr>
        <w:pStyle w:val="ListParagraph"/>
        <w:numPr>
          <w:ilvl w:val="0"/>
          <w:numId w:val="7"/>
        </w:numPr>
        <w:spacing w:before="120" w:after="120" w:line="240" w:lineRule="auto"/>
      </w:pPr>
      <w:r>
        <w:t>Clarification of Apprenticeship funding and performance-management rules for training providers May 2017 to March 2018 Version 3</w:t>
      </w:r>
    </w:p>
    <w:p w:rsidR="00A94E51" w:rsidRPr="00A94E51" w:rsidRDefault="00A94E51" w:rsidP="00A94E51">
      <w:pPr>
        <w:pStyle w:val="ListParagraph"/>
        <w:numPr>
          <w:ilvl w:val="0"/>
          <w:numId w:val="7"/>
        </w:numPr>
      </w:pPr>
      <w:r w:rsidRPr="00A94E51">
        <w:t>AELP National Conference 27th and 28th June</w:t>
      </w:r>
    </w:p>
    <w:p w:rsidR="00A94E51" w:rsidRDefault="009331D5" w:rsidP="00CA1E70">
      <w:pPr>
        <w:pStyle w:val="ListParagraph"/>
        <w:numPr>
          <w:ilvl w:val="0"/>
          <w:numId w:val="7"/>
        </w:numPr>
        <w:spacing w:before="120" w:after="120" w:line="240" w:lineRule="auto"/>
      </w:pPr>
      <w:r>
        <w:t>Apprenticeship off-the-job training - Policy background and examples</w:t>
      </w:r>
    </w:p>
    <w:p w:rsidR="00B447DE" w:rsidRDefault="00B447DE" w:rsidP="00545B0E">
      <w:pPr>
        <w:pStyle w:val="ListParagraph"/>
        <w:numPr>
          <w:ilvl w:val="0"/>
          <w:numId w:val="7"/>
        </w:numPr>
        <w:spacing w:before="120" w:after="120" w:line="240" w:lineRule="auto"/>
      </w:pPr>
      <w:r>
        <w:t>Advanced learner loans funding and performance management rules Version 2 - For the 2017 to 2018 funding year (1 August 2017 to 31 July 2018)</w:t>
      </w:r>
    </w:p>
    <w:p w:rsidR="00BB7799" w:rsidRDefault="00BB7799" w:rsidP="004C0F51">
      <w:pPr>
        <w:spacing w:before="120" w:after="120" w:line="240" w:lineRule="auto"/>
        <w:rPr>
          <w:rFonts w:eastAsia="Calibri" w:cs="Arial"/>
          <w:b/>
          <w:sz w:val="28"/>
          <w:szCs w:val="28"/>
        </w:rPr>
      </w:pPr>
      <w:r w:rsidRPr="00861A0B">
        <w:rPr>
          <w:rFonts w:eastAsia="Calibri" w:cs="Arial"/>
          <w:b/>
          <w:sz w:val="28"/>
          <w:szCs w:val="28"/>
        </w:rPr>
        <w:t>Introduction</w:t>
      </w:r>
    </w:p>
    <w:p w:rsidR="000453A7" w:rsidRDefault="00D455B7" w:rsidP="000C406E">
      <w:pPr>
        <w:spacing w:before="120" w:after="120" w:line="240" w:lineRule="auto"/>
        <w:rPr>
          <w:rFonts w:eastAsia="Calibri" w:cs="Arial"/>
        </w:rPr>
      </w:pPr>
      <w:r>
        <w:rPr>
          <w:rFonts w:eastAsia="Calibri" w:cs="Arial"/>
        </w:rPr>
        <w:t xml:space="preserve">Following the shock election result we now have a new </w:t>
      </w:r>
      <w:r w:rsidR="000453A7" w:rsidRPr="000453A7">
        <w:rPr>
          <w:rFonts w:eastAsia="Calibri" w:cs="Arial"/>
        </w:rPr>
        <w:t xml:space="preserve">minister for apprenticeships and skills </w:t>
      </w:r>
      <w:r>
        <w:rPr>
          <w:rFonts w:eastAsia="Calibri" w:cs="Arial"/>
        </w:rPr>
        <w:t>-</w:t>
      </w:r>
      <w:r w:rsidR="000453A7" w:rsidRPr="000453A7">
        <w:rPr>
          <w:rFonts w:eastAsia="Calibri" w:cs="Arial"/>
        </w:rPr>
        <w:t xml:space="preserve"> Anne Milton, MP for Guildford</w:t>
      </w:r>
      <w:r>
        <w:rPr>
          <w:rFonts w:eastAsia="Calibri" w:cs="Arial"/>
        </w:rPr>
        <w:t>. At the AELP conference earlier this week she stated that she would not be introducing new ideas but inst</w:t>
      </w:r>
      <w:r w:rsidR="007D214C">
        <w:rPr>
          <w:rFonts w:eastAsia="Calibri" w:cs="Arial"/>
        </w:rPr>
        <w:t>e</w:t>
      </w:r>
      <w:r>
        <w:rPr>
          <w:rFonts w:eastAsia="Calibri" w:cs="Arial"/>
        </w:rPr>
        <w:t>ad had a job o</w:t>
      </w:r>
      <w:r w:rsidR="007D214C">
        <w:rPr>
          <w:rFonts w:eastAsia="Calibri" w:cs="Arial"/>
        </w:rPr>
        <w:t>f delivery.</w:t>
      </w:r>
    </w:p>
    <w:p w:rsidR="006133E4" w:rsidRDefault="007D214C" w:rsidP="000C406E">
      <w:pPr>
        <w:spacing w:before="120" w:after="120" w:line="240" w:lineRule="auto"/>
        <w:rPr>
          <w:rFonts w:eastAsia="Calibri" w:cs="Arial"/>
        </w:rPr>
      </w:pPr>
      <w:r>
        <w:rPr>
          <w:rFonts w:eastAsia="Calibri" w:cs="Arial"/>
        </w:rPr>
        <w:t>We are at last starting to see movement on apprenticeship non-levy growth, as detailed below providers can now apply for growth which will be assessed in July. In addition the previous non-levy procurement round has been scrapped and a new round will run in July for Janua</w:t>
      </w:r>
      <w:r w:rsidR="00143241">
        <w:rPr>
          <w:rFonts w:eastAsia="Calibri" w:cs="Arial"/>
        </w:rPr>
        <w:t>ry 2018 to March 2019 delivery.</w:t>
      </w:r>
    </w:p>
    <w:p w:rsidR="007D214C" w:rsidRDefault="007D214C" w:rsidP="000C406E">
      <w:pPr>
        <w:spacing w:before="120" w:after="120" w:line="240" w:lineRule="auto"/>
        <w:rPr>
          <w:rFonts w:eastAsia="Calibri" w:cs="Arial"/>
        </w:rPr>
      </w:pPr>
      <w:r>
        <w:rPr>
          <w:rFonts w:eastAsia="Calibri" w:cs="Arial"/>
        </w:rPr>
        <w:t>Additional guidance has been provided by the ESFA on evidence requirements for the 20% off the job training within an apprenticeship, as detailed in appendix 3.</w:t>
      </w:r>
    </w:p>
    <w:p w:rsidR="0048295E" w:rsidRDefault="0048295E" w:rsidP="000C406E">
      <w:pPr>
        <w:spacing w:before="120" w:after="120" w:line="240" w:lineRule="auto"/>
        <w:rPr>
          <w:rFonts w:eastAsia="Calibri" w:cs="Arial"/>
        </w:rPr>
      </w:pPr>
      <w:r>
        <w:rPr>
          <w:rFonts w:eastAsia="Calibri" w:cs="Arial"/>
        </w:rPr>
        <w:t xml:space="preserve">AEB </w:t>
      </w:r>
      <w:r w:rsidR="007D214C">
        <w:rPr>
          <w:rFonts w:eastAsia="Calibri" w:cs="Arial"/>
        </w:rPr>
        <w:t>2017/18 contract announcements will be notified in July, however existing providers will see their current contracts extended for 3 months for August, September and October.</w:t>
      </w:r>
    </w:p>
    <w:p w:rsidR="007D214C" w:rsidRDefault="007D214C" w:rsidP="000C406E">
      <w:pPr>
        <w:spacing w:before="120" w:after="120" w:line="240" w:lineRule="auto"/>
        <w:rPr>
          <w:rFonts w:eastAsia="Calibri" w:cs="Arial"/>
        </w:rPr>
      </w:pPr>
      <w:r>
        <w:rPr>
          <w:rFonts w:eastAsia="Calibri" w:cs="Arial"/>
        </w:rPr>
        <w:t>Rules have been published on AEB and Advanced Learner Loans for 2017/18 with no real shocks to be seen. Webinars are being offered to providers to explain the new rules.</w:t>
      </w:r>
    </w:p>
    <w:p w:rsidR="00126596" w:rsidRPr="003216C1" w:rsidRDefault="00126596" w:rsidP="001B426E">
      <w:pPr>
        <w:spacing w:before="120" w:after="120" w:line="240" w:lineRule="auto"/>
        <w:rPr>
          <w:rFonts w:eastAsia="Calibri" w:cs="Arial"/>
          <w:b/>
          <w:sz w:val="28"/>
          <w:szCs w:val="28"/>
        </w:rPr>
      </w:pPr>
      <w:r w:rsidRPr="003216C1">
        <w:rPr>
          <w:rFonts w:eastAsia="Calibri" w:cs="Arial"/>
          <w:b/>
          <w:sz w:val="28"/>
          <w:szCs w:val="28"/>
        </w:rPr>
        <w:t>AEB contract exten</w:t>
      </w:r>
      <w:r w:rsidR="003216C1">
        <w:rPr>
          <w:rFonts w:eastAsia="Calibri" w:cs="Arial"/>
          <w:b/>
          <w:sz w:val="28"/>
          <w:szCs w:val="28"/>
        </w:rPr>
        <w:t>sion</w:t>
      </w:r>
    </w:p>
    <w:p w:rsidR="003216C1" w:rsidRDefault="003216C1" w:rsidP="00126596">
      <w:pPr>
        <w:spacing w:before="120" w:after="120" w:line="240" w:lineRule="auto"/>
        <w:rPr>
          <w:rFonts w:eastAsia="Calibri" w:cs="Arial"/>
        </w:rPr>
      </w:pPr>
      <w:r w:rsidRPr="003216C1">
        <w:rPr>
          <w:rFonts w:eastAsia="Calibri" w:cs="Arial"/>
        </w:rPr>
        <w:t xml:space="preserve">Following our earlier messages issued on 9th May and 13th June regarding the impact of the General Election on our planned communications, please note that notifications of contract award will now be made at the end July 2017. </w:t>
      </w:r>
    </w:p>
    <w:p w:rsidR="003216C1" w:rsidRDefault="003216C1" w:rsidP="00126596">
      <w:pPr>
        <w:spacing w:before="120" w:after="120" w:line="240" w:lineRule="auto"/>
        <w:rPr>
          <w:rFonts w:eastAsia="Calibri" w:cs="Arial"/>
        </w:rPr>
      </w:pPr>
      <w:r w:rsidRPr="003216C1">
        <w:rPr>
          <w:rFonts w:eastAsia="Calibri" w:cs="Arial"/>
        </w:rPr>
        <w:t xml:space="preserve">As a result, the Education and Skills Funding Agency (ESFA) will now be extending the existing 2016/2017 contracts for Adult Education Budget (AEB) services for a three-month period, until 31st October 2017.  </w:t>
      </w:r>
    </w:p>
    <w:p w:rsidR="003216C1" w:rsidRDefault="003216C1" w:rsidP="00126596">
      <w:pPr>
        <w:spacing w:before="120" w:after="120" w:line="240" w:lineRule="auto"/>
        <w:rPr>
          <w:rFonts w:eastAsia="Calibri" w:cs="Arial"/>
        </w:rPr>
      </w:pPr>
      <w:r w:rsidRPr="003216C1">
        <w:rPr>
          <w:rFonts w:eastAsia="Calibri" w:cs="Arial"/>
        </w:rPr>
        <w:t xml:space="preserve">Details of the existing providers can be found at </w:t>
      </w:r>
      <w:hyperlink r:id="rId9" w:history="1">
        <w:r w:rsidRPr="00622D5E">
          <w:rPr>
            <w:rStyle w:val="Hyperlink"/>
            <w:rFonts w:eastAsia="Calibri" w:cs="Arial"/>
          </w:rPr>
          <w:t>https://www.gov.uk/government/publications/sfa-funding-allocations-to-training-providers-2016-to-2017</w:t>
        </w:r>
      </w:hyperlink>
      <w:r w:rsidRPr="003216C1">
        <w:rPr>
          <w:rFonts w:eastAsia="Calibri" w:cs="Arial"/>
        </w:rPr>
        <w:t xml:space="preserve"> </w:t>
      </w:r>
    </w:p>
    <w:p w:rsidR="003216C1" w:rsidRDefault="003216C1" w:rsidP="00126596">
      <w:pPr>
        <w:spacing w:before="120" w:after="120" w:line="240" w:lineRule="auto"/>
        <w:rPr>
          <w:rFonts w:eastAsia="Calibri" w:cs="Arial"/>
        </w:rPr>
      </w:pPr>
      <w:r w:rsidRPr="003216C1">
        <w:rPr>
          <w:rFonts w:eastAsia="Calibri" w:cs="Arial"/>
        </w:rPr>
        <w:t xml:space="preserve">This extension reinstates the original time period scheduled to occur between the result notification and contract start date. This means that contracts awarded through this AEB procurement exercise will now be for an initial nine-month period only running from 1 November 2017 to 31st July 2018, with possible extensions for up to two 12 month periods, at the ESFA’s discretion. </w:t>
      </w:r>
    </w:p>
    <w:p w:rsidR="0035350F" w:rsidRDefault="003216C1" w:rsidP="00126596">
      <w:pPr>
        <w:spacing w:before="120" w:after="120" w:line="240" w:lineRule="auto"/>
        <w:rPr>
          <w:rFonts w:eastAsia="Calibri" w:cs="Arial"/>
        </w:rPr>
      </w:pPr>
      <w:r w:rsidRPr="003216C1">
        <w:rPr>
          <w:rFonts w:eastAsia="Calibri" w:cs="Arial"/>
        </w:rPr>
        <w:t>We will shortly be writing to existing AEB providers to confirm the details of these arrangements.</w:t>
      </w:r>
    </w:p>
    <w:p w:rsidR="0048295E" w:rsidRPr="0048295E" w:rsidRDefault="0048295E" w:rsidP="0048295E">
      <w:pPr>
        <w:spacing w:before="120" w:after="120" w:line="240" w:lineRule="auto"/>
        <w:rPr>
          <w:rFonts w:eastAsia="Calibri" w:cs="Arial"/>
          <w:b/>
          <w:sz w:val="28"/>
          <w:szCs w:val="28"/>
        </w:rPr>
      </w:pPr>
      <w:r w:rsidRPr="0048295E">
        <w:rPr>
          <w:rFonts w:eastAsia="Calibri" w:cs="Arial"/>
          <w:b/>
          <w:sz w:val="28"/>
          <w:szCs w:val="28"/>
        </w:rPr>
        <w:lastRenderedPageBreak/>
        <w:t>Non-levy apprenticeship growth requests</w:t>
      </w:r>
    </w:p>
    <w:p w:rsidR="0048295E" w:rsidRPr="0048295E" w:rsidRDefault="0048295E" w:rsidP="0048295E">
      <w:pPr>
        <w:spacing w:before="120" w:after="120" w:line="240" w:lineRule="auto"/>
        <w:rPr>
          <w:rFonts w:eastAsia="Calibri" w:cs="Arial"/>
        </w:rPr>
      </w:pPr>
      <w:r w:rsidRPr="0048295E">
        <w:rPr>
          <w:rFonts w:eastAsia="Calibri" w:cs="Arial"/>
        </w:rPr>
        <w:t>The first performance-management point for non-levy apprenticeships will take place in July instead of August. You can now submit requests for increases to your 16 to 18 and 19+ non-levy apprenticeship contract values for May 2017 to December 2017.</w:t>
      </w:r>
    </w:p>
    <w:p w:rsidR="0048295E" w:rsidRPr="0048295E" w:rsidRDefault="0048295E" w:rsidP="0048295E">
      <w:pPr>
        <w:spacing w:before="120" w:after="120" w:line="240" w:lineRule="auto"/>
        <w:rPr>
          <w:rFonts w:eastAsia="Calibri" w:cs="Arial"/>
        </w:rPr>
      </w:pPr>
      <w:r w:rsidRPr="0048295E">
        <w:rPr>
          <w:rFonts w:eastAsia="Calibri" w:cs="Arial"/>
        </w:rPr>
        <w:t>Please send your completed growth request form to Provider Performance Management and your provider manager before 5pm on Tuesday 11 July. You must submit a growth request to be considered for an increase.</w:t>
      </w:r>
    </w:p>
    <w:p w:rsidR="0048295E" w:rsidRPr="003216C1" w:rsidRDefault="0048295E" w:rsidP="0048295E">
      <w:pPr>
        <w:spacing w:before="120" w:after="120" w:line="240" w:lineRule="auto"/>
        <w:rPr>
          <w:rFonts w:eastAsia="Calibri" w:cs="Arial"/>
        </w:rPr>
      </w:pPr>
      <w:r w:rsidRPr="0048295E">
        <w:rPr>
          <w:rFonts w:eastAsia="Calibri" w:cs="Arial"/>
        </w:rPr>
        <w:t>More information can be found on GOV.UK. Please contact your provider manager if you have any queries.</w:t>
      </w:r>
    </w:p>
    <w:p w:rsidR="00AB0879" w:rsidRPr="009331D5" w:rsidRDefault="009331D5" w:rsidP="001B426E">
      <w:pPr>
        <w:spacing w:before="120" w:after="120" w:line="240" w:lineRule="auto"/>
        <w:rPr>
          <w:rFonts w:eastAsia="Calibri" w:cs="Arial"/>
          <w:b/>
          <w:sz w:val="28"/>
          <w:szCs w:val="28"/>
        </w:rPr>
      </w:pPr>
      <w:r w:rsidRPr="009331D5">
        <w:rPr>
          <w:rFonts w:eastAsia="Calibri" w:cs="Arial"/>
          <w:b/>
          <w:sz w:val="28"/>
          <w:szCs w:val="28"/>
        </w:rPr>
        <w:t>Update on procurement for non-levy paying employers</w:t>
      </w:r>
    </w:p>
    <w:p w:rsidR="00AB0879" w:rsidRPr="00AB0879" w:rsidRDefault="00AB0879" w:rsidP="00AB0879">
      <w:pPr>
        <w:spacing w:before="120" w:after="120" w:line="240" w:lineRule="auto"/>
        <w:rPr>
          <w:rFonts w:eastAsia="Calibri" w:cs="Arial"/>
        </w:rPr>
      </w:pPr>
      <w:r w:rsidRPr="00AB0879">
        <w:rPr>
          <w:rFonts w:eastAsia="Calibri" w:cs="Arial"/>
        </w:rPr>
        <w:t>In April 2017, the Education and Skills Funding Agency (ESFA) paused the procurement for apprenticeship training provision for non-levy-paying employers.</w:t>
      </w:r>
    </w:p>
    <w:p w:rsidR="00AB0879" w:rsidRPr="00AB0879" w:rsidRDefault="00AB0879" w:rsidP="00AB0879">
      <w:pPr>
        <w:spacing w:before="120" w:after="120" w:line="240" w:lineRule="auto"/>
        <w:rPr>
          <w:rFonts w:eastAsia="Calibri" w:cs="Arial"/>
        </w:rPr>
      </w:pPr>
      <w:r w:rsidRPr="00AB0879">
        <w:rPr>
          <w:rFonts w:eastAsia="Calibri" w:cs="Arial"/>
        </w:rPr>
        <w:t>The competition was markedly oversubscribed and the Department for Education (DfE) and the ESFA concluded that it did not achieve the right balance between stability of provision, promoting competition and choice for employers. Together, DfE and ESFA have since reviewed their approach to determine how best to support these objectives.</w:t>
      </w:r>
    </w:p>
    <w:p w:rsidR="00AB0879" w:rsidRPr="00AB0879" w:rsidRDefault="00AB0879" w:rsidP="00AB0879">
      <w:pPr>
        <w:spacing w:before="120" w:after="120" w:line="240" w:lineRule="auto"/>
        <w:rPr>
          <w:rFonts w:eastAsia="Calibri" w:cs="Arial"/>
        </w:rPr>
      </w:pPr>
      <w:r w:rsidRPr="00AB0879">
        <w:rPr>
          <w:rFonts w:eastAsia="Calibri" w:cs="Arial"/>
        </w:rPr>
        <w:t>As a result, the ESFA has decided to cancel the current procurement exercise and has confirmed that it will launch a new procurement at the end of July.</w:t>
      </w:r>
    </w:p>
    <w:p w:rsidR="00AB0879" w:rsidRPr="00AB0879" w:rsidRDefault="00AB0879" w:rsidP="00AB0879">
      <w:pPr>
        <w:spacing w:before="120" w:after="120" w:line="240" w:lineRule="auto"/>
        <w:rPr>
          <w:rFonts w:eastAsia="Calibri" w:cs="Arial"/>
        </w:rPr>
      </w:pPr>
      <w:r w:rsidRPr="00AB0879">
        <w:rPr>
          <w:rFonts w:eastAsia="Calibri" w:cs="Arial"/>
        </w:rPr>
        <w:t>The new procurement will be designed to achieve the best value for employers, providers and apprentices in the move to a fully employer-led system. More details on the process and deadlines will be finalised and announced shortly.</w:t>
      </w:r>
    </w:p>
    <w:p w:rsidR="00AB0879" w:rsidRPr="00AB0879" w:rsidRDefault="00AB0879" w:rsidP="00AB0879">
      <w:pPr>
        <w:spacing w:before="120" w:after="120" w:line="240" w:lineRule="auto"/>
        <w:rPr>
          <w:rFonts w:eastAsia="Calibri" w:cs="Arial"/>
        </w:rPr>
      </w:pPr>
      <w:r w:rsidRPr="00AB0879">
        <w:rPr>
          <w:rFonts w:eastAsia="Calibri" w:cs="Arial"/>
        </w:rPr>
        <w:t>The ESFA has also confirmed that the register of apprenticeship training providers will not re-open for new applications, while the new procurement exercise is open.</w:t>
      </w:r>
    </w:p>
    <w:p w:rsidR="00AB0879" w:rsidRPr="00AB0879" w:rsidRDefault="00AB0879" w:rsidP="00AB0879">
      <w:pPr>
        <w:spacing w:before="120" w:after="120" w:line="240" w:lineRule="auto"/>
        <w:rPr>
          <w:rFonts w:eastAsia="Calibri" w:cs="Arial"/>
        </w:rPr>
      </w:pPr>
      <w:r w:rsidRPr="00AB0879">
        <w:rPr>
          <w:rFonts w:eastAsia="Calibri" w:cs="Arial"/>
        </w:rPr>
        <w:t>To provide further clarity and certainty for training providers with existing contracts the following steps will also be taken:</w:t>
      </w:r>
    </w:p>
    <w:p w:rsidR="00AB0879" w:rsidRPr="00AB0879" w:rsidRDefault="00AB0879" w:rsidP="00AB0879">
      <w:pPr>
        <w:pStyle w:val="ListParagraph"/>
        <w:numPr>
          <w:ilvl w:val="0"/>
          <w:numId w:val="16"/>
        </w:numPr>
        <w:spacing w:before="120" w:after="120" w:line="240" w:lineRule="auto"/>
        <w:rPr>
          <w:rFonts w:eastAsia="Calibri" w:cs="Arial"/>
        </w:rPr>
      </w:pPr>
      <w:r w:rsidRPr="00AB0879">
        <w:rPr>
          <w:rFonts w:eastAsia="Calibri" w:cs="Arial"/>
        </w:rPr>
        <w:t>Within the next week, the ESFA will respond to providers who have made business cases to adjust the amount of funding they were awarded in the contract extensions. Where credible evidence has been presented, the ESFA will look to adjust the allocations.</w:t>
      </w:r>
    </w:p>
    <w:p w:rsidR="00AB0879" w:rsidRPr="00AB0879" w:rsidRDefault="00AB0879" w:rsidP="00AB0879">
      <w:pPr>
        <w:pStyle w:val="ListParagraph"/>
        <w:numPr>
          <w:ilvl w:val="0"/>
          <w:numId w:val="16"/>
        </w:numPr>
        <w:spacing w:before="120" w:after="120" w:line="240" w:lineRule="auto"/>
        <w:rPr>
          <w:rFonts w:eastAsia="Calibri" w:cs="Arial"/>
        </w:rPr>
      </w:pPr>
      <w:r w:rsidRPr="00AB0879">
        <w:rPr>
          <w:rFonts w:eastAsia="Calibri" w:cs="Arial"/>
        </w:rPr>
        <w:t>The ESFA will bring forward the first performance management point from August to July. This will be in order to review current delivery and consider whether additional funding can be made available where there is clear evidence of unmet demand from employers. More details on the timing for this will follow shortly.</w:t>
      </w:r>
    </w:p>
    <w:p w:rsidR="00AB0879" w:rsidRDefault="00AB0879" w:rsidP="00AB0879">
      <w:pPr>
        <w:spacing w:before="120" w:after="120" w:line="240" w:lineRule="auto"/>
        <w:rPr>
          <w:rFonts w:eastAsia="Calibri" w:cs="Arial"/>
        </w:rPr>
      </w:pPr>
      <w:r w:rsidRPr="00AB0879">
        <w:rPr>
          <w:rFonts w:eastAsia="Calibri" w:cs="Arial"/>
        </w:rPr>
        <w:t>This will not affect training provision for existing learners</w:t>
      </w:r>
      <w:r>
        <w:rPr>
          <w:rFonts w:eastAsia="Calibri" w:cs="Arial"/>
        </w:rPr>
        <w:t>.</w:t>
      </w:r>
    </w:p>
    <w:p w:rsidR="009331D5" w:rsidRPr="009331D5" w:rsidRDefault="009331D5" w:rsidP="00AB0879">
      <w:pPr>
        <w:spacing w:before="120" w:after="120" w:line="240" w:lineRule="auto"/>
        <w:rPr>
          <w:rFonts w:eastAsia="Calibri" w:cs="Arial"/>
          <w:b/>
          <w:sz w:val="28"/>
          <w:szCs w:val="28"/>
        </w:rPr>
      </w:pPr>
      <w:r w:rsidRPr="009331D5">
        <w:rPr>
          <w:rFonts w:eastAsia="Calibri" w:cs="Arial"/>
          <w:b/>
          <w:sz w:val="28"/>
          <w:szCs w:val="28"/>
        </w:rPr>
        <w:t>Apprenticeships: off-the-job training</w:t>
      </w:r>
    </w:p>
    <w:p w:rsidR="009331D5" w:rsidRDefault="009331D5" w:rsidP="00AB0879">
      <w:pPr>
        <w:spacing w:before="120" w:after="120" w:line="240" w:lineRule="auto"/>
        <w:rPr>
          <w:rFonts w:eastAsia="Calibri" w:cs="Arial"/>
        </w:rPr>
      </w:pPr>
      <w:r w:rsidRPr="009331D5">
        <w:rPr>
          <w:rFonts w:eastAsia="Calibri" w:cs="Arial"/>
        </w:rPr>
        <w:t>Guidance for employers and training providers on the off-the-job training requirements involved in an apprenticeship.</w:t>
      </w:r>
    </w:p>
    <w:p w:rsidR="00FB6E51" w:rsidRPr="00FB6E51" w:rsidRDefault="00FB6E51" w:rsidP="00FB6E51">
      <w:pPr>
        <w:spacing w:before="120" w:after="120" w:line="240" w:lineRule="auto"/>
        <w:rPr>
          <w:rFonts w:eastAsia="Calibri" w:cs="Arial"/>
          <w:b/>
          <w:sz w:val="28"/>
          <w:szCs w:val="28"/>
        </w:rPr>
      </w:pPr>
      <w:r w:rsidRPr="00FB6E51">
        <w:rPr>
          <w:rFonts w:eastAsia="Calibri" w:cs="Arial"/>
          <w:b/>
          <w:sz w:val="28"/>
          <w:szCs w:val="28"/>
        </w:rPr>
        <w:t>All apprenticeship starts from 1 May 2017</w:t>
      </w:r>
    </w:p>
    <w:p w:rsidR="00FB6E51" w:rsidRPr="00FB6E51" w:rsidRDefault="00FB6E51" w:rsidP="00FB6E51">
      <w:pPr>
        <w:spacing w:before="120" w:after="120" w:line="240" w:lineRule="auto"/>
        <w:rPr>
          <w:rFonts w:eastAsia="Calibri" w:cs="Arial"/>
        </w:rPr>
      </w:pPr>
      <w:r w:rsidRPr="00FB6E51">
        <w:rPr>
          <w:rFonts w:eastAsia="Calibri" w:cs="Arial"/>
        </w:rPr>
        <w:t>For all new apprenticeship starts from 1 May 2017, you must make sure you have completed the ‘Apprenticeship contract type’ (ACT) field in the ILR. You must record an ACT otherwise this will fail validation; record code ‘ACT1’ for levy contracted apprenticeships and ‘ACT2’ for non-levy contracted apprenticeships.</w:t>
      </w:r>
    </w:p>
    <w:p w:rsidR="00FB6E51" w:rsidRPr="00FB6E51" w:rsidRDefault="00FB6E51" w:rsidP="00FB6E51">
      <w:pPr>
        <w:spacing w:before="120" w:after="120" w:line="240" w:lineRule="auto"/>
        <w:rPr>
          <w:rFonts w:eastAsia="Calibri" w:cs="Arial"/>
        </w:rPr>
      </w:pPr>
      <w:r w:rsidRPr="00FB6E51">
        <w:rPr>
          <w:rFonts w:eastAsia="Calibri" w:cs="Arial"/>
        </w:rPr>
        <w:t xml:space="preserve">To receive payment for levy contracted apprentices there must be a matching record in the apprenticeship service, and this must be fully approved by you and the employer you are working </w:t>
      </w:r>
      <w:r w:rsidRPr="00FB6E51">
        <w:rPr>
          <w:rFonts w:eastAsia="Calibri" w:cs="Arial"/>
        </w:rPr>
        <w:lastRenderedPageBreak/>
        <w:t>with. You can easily check which apprentices are fully approved by looking at the apprenticeship data match report on the Hub. This will highlight any apprentices that are not fully approved. The deadline to correct any errors for apprentices due to be included in the June payment is Tue 6 June 2017. For more information on the data match please see page 17 of the Apprenticeships Technical Funding Guide for starts May 2017.</w:t>
      </w:r>
    </w:p>
    <w:p w:rsidR="00FB6E51" w:rsidRPr="00FB6E51" w:rsidRDefault="00FB6E51" w:rsidP="00FB6E51">
      <w:pPr>
        <w:spacing w:before="120" w:after="120" w:line="240" w:lineRule="auto"/>
        <w:rPr>
          <w:rFonts w:eastAsia="Calibri" w:cs="Arial"/>
        </w:rPr>
      </w:pPr>
      <w:r w:rsidRPr="00FB6E51">
        <w:rPr>
          <w:rFonts w:eastAsia="Calibri" w:cs="Arial"/>
        </w:rPr>
        <w:t>To add an apprentice to the apprenticeship service, ask your employer to select “Add an apprentice”.</w:t>
      </w:r>
    </w:p>
    <w:p w:rsidR="003A7357" w:rsidRPr="003A7357" w:rsidRDefault="003A7357" w:rsidP="003A7357">
      <w:pPr>
        <w:spacing w:before="120" w:after="120" w:line="240" w:lineRule="auto"/>
        <w:rPr>
          <w:rFonts w:eastAsia="Calibri" w:cs="Arial"/>
          <w:b/>
          <w:sz w:val="28"/>
          <w:szCs w:val="28"/>
        </w:rPr>
      </w:pPr>
      <w:r w:rsidRPr="003A7357">
        <w:rPr>
          <w:rFonts w:eastAsia="Calibri" w:cs="Arial"/>
          <w:b/>
          <w:sz w:val="28"/>
          <w:szCs w:val="28"/>
        </w:rPr>
        <w:t>New apprenticeship provider assurance and support</w:t>
      </w:r>
    </w:p>
    <w:p w:rsidR="003A7357" w:rsidRPr="003A7357" w:rsidRDefault="003A7357" w:rsidP="003A7357">
      <w:pPr>
        <w:spacing w:before="120" w:after="120" w:line="240" w:lineRule="auto"/>
        <w:rPr>
          <w:rFonts w:eastAsia="Calibri" w:cs="Arial"/>
        </w:rPr>
      </w:pPr>
      <w:r w:rsidRPr="003A7357">
        <w:rPr>
          <w:rFonts w:eastAsia="Calibri" w:cs="Arial"/>
        </w:rPr>
        <w:t>As employers begin to take control of their apprenticeship programmes, they have a greater choice of training providers as new organisations are accepted onto the register of apprenticeship training providers (RoATP).</w:t>
      </w:r>
    </w:p>
    <w:p w:rsidR="003A7357" w:rsidRPr="003A7357" w:rsidRDefault="003A7357" w:rsidP="003A7357">
      <w:pPr>
        <w:spacing w:before="120" w:after="120" w:line="240" w:lineRule="auto"/>
        <w:rPr>
          <w:rFonts w:eastAsia="Calibri" w:cs="Arial"/>
        </w:rPr>
      </w:pPr>
      <w:r w:rsidRPr="003A7357">
        <w:rPr>
          <w:rFonts w:eastAsia="Calibri" w:cs="Arial"/>
        </w:rPr>
        <w:t>We want to ensure employers receive the highest quality service and we are carrying out planned assurance work to support these new organisations to deliver to the highest standards. This includes workshops, self-assessments, surgeries, visits and funding audits.</w:t>
      </w:r>
    </w:p>
    <w:p w:rsidR="003A7357" w:rsidRPr="003A7357" w:rsidRDefault="003A7357" w:rsidP="003A7357">
      <w:pPr>
        <w:spacing w:before="120" w:after="120" w:line="240" w:lineRule="auto"/>
        <w:rPr>
          <w:rFonts w:eastAsia="Calibri" w:cs="Arial"/>
        </w:rPr>
      </w:pPr>
      <w:r w:rsidRPr="003A7357">
        <w:rPr>
          <w:rFonts w:eastAsia="Calibri" w:cs="Arial"/>
        </w:rPr>
        <w:t>As well as providing support, we will also consider the impact on their RoATP status if we have significant concerns during this process.</w:t>
      </w:r>
    </w:p>
    <w:p w:rsidR="003A7357" w:rsidRDefault="003A7357" w:rsidP="003A7357">
      <w:pPr>
        <w:spacing w:before="120" w:after="120" w:line="240" w:lineRule="auto"/>
        <w:rPr>
          <w:rFonts w:eastAsia="Calibri" w:cs="Arial"/>
        </w:rPr>
      </w:pPr>
      <w:r w:rsidRPr="003A7357">
        <w:rPr>
          <w:rFonts w:eastAsia="Calibri" w:cs="Arial"/>
        </w:rPr>
        <w:t>We will contact all new providers directly, however, if they have any questions they should contact their provider manager.</w:t>
      </w:r>
    </w:p>
    <w:p w:rsidR="00BE4A54" w:rsidRPr="00BE4A54" w:rsidRDefault="00BE4A54" w:rsidP="00BE4A54">
      <w:pPr>
        <w:spacing w:before="120" w:after="120" w:line="240" w:lineRule="auto"/>
        <w:rPr>
          <w:rFonts w:eastAsia="Calibri" w:cs="Arial"/>
          <w:b/>
          <w:sz w:val="28"/>
          <w:szCs w:val="28"/>
        </w:rPr>
      </w:pPr>
      <w:r w:rsidRPr="00BE4A54">
        <w:rPr>
          <w:rFonts w:eastAsia="Calibri" w:cs="Arial"/>
          <w:b/>
          <w:sz w:val="28"/>
          <w:szCs w:val="28"/>
        </w:rPr>
        <w:t>AELP - VAT clarification received from ESFA</w:t>
      </w:r>
    </w:p>
    <w:p w:rsidR="00BE4A54" w:rsidRPr="00BE4A54" w:rsidRDefault="00BE4A54" w:rsidP="00BE4A54">
      <w:pPr>
        <w:spacing w:before="120" w:after="120" w:line="240" w:lineRule="auto"/>
        <w:rPr>
          <w:rFonts w:eastAsia="Calibri" w:cs="Arial"/>
        </w:rPr>
      </w:pPr>
      <w:r w:rsidRPr="00BE4A54">
        <w:rPr>
          <w:rFonts w:eastAsia="Calibri" w:cs="Arial"/>
        </w:rPr>
        <w:t>In any programme the application of VAT always seems open to debate, and we have been looking to see if we can answer some of the more common queries we get.</w:t>
      </w:r>
    </w:p>
    <w:p w:rsidR="00BE4A54" w:rsidRPr="00BE4A54" w:rsidRDefault="00BE4A54" w:rsidP="00BE4A54">
      <w:pPr>
        <w:spacing w:before="120" w:after="120" w:line="240" w:lineRule="auto"/>
        <w:rPr>
          <w:rFonts w:eastAsia="Calibri" w:cs="Arial"/>
        </w:rPr>
      </w:pPr>
      <w:r w:rsidRPr="00BE4A54">
        <w:rPr>
          <w:rFonts w:eastAsia="Calibri" w:cs="Arial"/>
        </w:rPr>
        <w:t>One of these has been the treatment of VAT as regard Apprenticeship end-point assessment costs. Guidance says that ‘Supplies of training which are paid by government funding, including the apprenticeship levy are exempt from VAT. ..... Prices entered on to the ILR should not include VAT.’  The ESFA have now clarified to us that the term ‘training’ includes end point assessment, and therefore end-point assessment costs do not attract VAT charges.</w:t>
      </w:r>
    </w:p>
    <w:p w:rsidR="00BE4A54" w:rsidRDefault="00BE4A54" w:rsidP="00BE4A54">
      <w:pPr>
        <w:spacing w:before="120" w:after="120" w:line="240" w:lineRule="auto"/>
        <w:rPr>
          <w:rFonts w:eastAsia="Calibri" w:cs="Arial"/>
        </w:rPr>
      </w:pPr>
      <w:r w:rsidRPr="00BE4A54">
        <w:rPr>
          <w:rFonts w:eastAsia="Calibri" w:cs="Arial"/>
        </w:rPr>
        <w:t>Note however that non-levy (and co-investment) employer contributions do attract VAT charges (where the provider is VAT-registered) but these elements should not be entered on the ILR</w:t>
      </w:r>
      <w:r w:rsidR="00393546">
        <w:rPr>
          <w:rFonts w:eastAsia="Calibri" w:cs="Arial"/>
        </w:rPr>
        <w:t>.</w:t>
      </w:r>
    </w:p>
    <w:p w:rsidR="00D455B7" w:rsidRPr="00D455B7" w:rsidRDefault="00D455B7" w:rsidP="00D455B7">
      <w:pPr>
        <w:spacing w:before="120" w:after="120" w:line="240" w:lineRule="auto"/>
        <w:rPr>
          <w:rFonts w:eastAsia="Calibri" w:cs="Arial"/>
          <w:b/>
          <w:sz w:val="28"/>
          <w:szCs w:val="28"/>
        </w:rPr>
      </w:pPr>
      <w:r w:rsidRPr="00D455B7">
        <w:rPr>
          <w:rFonts w:eastAsia="Calibri" w:cs="Arial"/>
          <w:b/>
          <w:sz w:val="28"/>
          <w:szCs w:val="28"/>
        </w:rPr>
        <w:t>Apprenticeship Grant for Employers (AGE) 16 – 24</w:t>
      </w:r>
    </w:p>
    <w:p w:rsidR="00D455B7" w:rsidRDefault="00D455B7" w:rsidP="00D455B7">
      <w:pPr>
        <w:spacing w:before="120" w:after="120" w:line="240" w:lineRule="auto"/>
        <w:rPr>
          <w:rFonts w:eastAsia="Calibri" w:cs="Arial"/>
        </w:rPr>
      </w:pPr>
      <w:r w:rsidRPr="00D455B7">
        <w:rPr>
          <w:rFonts w:eastAsia="Calibri" w:cs="Arial"/>
        </w:rPr>
        <w:t>The AGE Programme ends for new learner starts on 31 July 2017. The last date to flag learners as requiring an AGE grant will be the R14 ILR return due by 19 October 2017. Please ensure that any learners starting prior to 1 August 2017 are recorded with the correct Learning delivery monitoring (LDM) code by this date. No AGE payments will be made on the 2017/18 ILR data.</w:t>
      </w:r>
    </w:p>
    <w:p w:rsidR="00D455B7" w:rsidRPr="00D455B7" w:rsidRDefault="00D455B7" w:rsidP="00D455B7">
      <w:pPr>
        <w:spacing w:before="120" w:after="120" w:line="240" w:lineRule="auto"/>
        <w:rPr>
          <w:rFonts w:eastAsia="Calibri" w:cs="Arial"/>
          <w:b/>
          <w:sz w:val="32"/>
          <w:szCs w:val="32"/>
        </w:rPr>
      </w:pPr>
      <w:r w:rsidRPr="00D455B7">
        <w:rPr>
          <w:rFonts w:eastAsia="Calibri" w:cs="Arial"/>
          <w:b/>
          <w:sz w:val="32"/>
          <w:szCs w:val="32"/>
        </w:rPr>
        <w:t>Apprenticeship Grant for Employers (AGE) reports available in the Skills Funding Service (SFS)</w:t>
      </w:r>
    </w:p>
    <w:p w:rsidR="00D455B7" w:rsidRPr="00D455B7" w:rsidRDefault="00D455B7" w:rsidP="00D455B7">
      <w:pPr>
        <w:spacing w:before="120" w:after="120" w:line="240" w:lineRule="auto"/>
        <w:rPr>
          <w:rFonts w:eastAsia="Calibri" w:cs="Arial"/>
        </w:rPr>
      </w:pPr>
      <w:r w:rsidRPr="00D455B7">
        <w:rPr>
          <w:rFonts w:eastAsia="Calibri" w:cs="Arial"/>
        </w:rPr>
        <w:t>From Wednesday 28 June, you will be able to see your AGE reports for the last 2 years in SFS.</w:t>
      </w:r>
    </w:p>
    <w:p w:rsidR="00D455B7" w:rsidRPr="00D455B7" w:rsidRDefault="00D455B7" w:rsidP="00D455B7">
      <w:pPr>
        <w:spacing w:before="120" w:after="120" w:line="240" w:lineRule="auto"/>
        <w:rPr>
          <w:rFonts w:eastAsia="Calibri" w:cs="Arial"/>
        </w:rPr>
      </w:pPr>
      <w:r w:rsidRPr="00D455B7">
        <w:rPr>
          <w:rFonts w:eastAsia="Calibri" w:cs="Arial"/>
        </w:rPr>
        <w:t>You will be able to view this information if you have any of the following user roles:</w:t>
      </w:r>
    </w:p>
    <w:p w:rsidR="00D455B7" w:rsidRPr="00D455B7" w:rsidRDefault="00D455B7" w:rsidP="00D455B7">
      <w:pPr>
        <w:spacing w:before="120" w:after="120" w:line="240" w:lineRule="auto"/>
        <w:rPr>
          <w:rFonts w:eastAsia="Calibri" w:cs="Arial"/>
        </w:rPr>
      </w:pPr>
      <w:r w:rsidRPr="00D455B7">
        <w:rPr>
          <w:rFonts w:eastAsia="Calibri" w:cs="Arial"/>
        </w:rPr>
        <w:t>•</w:t>
      </w:r>
      <w:r w:rsidRPr="00D455B7">
        <w:rPr>
          <w:rFonts w:eastAsia="Calibri" w:cs="Arial"/>
        </w:rPr>
        <w:tab/>
        <w:t>contract authoriser</w:t>
      </w:r>
    </w:p>
    <w:p w:rsidR="00D455B7" w:rsidRPr="00D455B7" w:rsidRDefault="00D455B7" w:rsidP="00D455B7">
      <w:pPr>
        <w:spacing w:before="120" w:after="120" w:line="240" w:lineRule="auto"/>
        <w:rPr>
          <w:rFonts w:eastAsia="Calibri" w:cs="Arial"/>
        </w:rPr>
      </w:pPr>
      <w:r w:rsidRPr="00D455B7">
        <w:rPr>
          <w:rFonts w:eastAsia="Calibri" w:cs="Arial"/>
        </w:rPr>
        <w:t>•</w:t>
      </w:r>
      <w:r w:rsidRPr="00D455B7">
        <w:rPr>
          <w:rFonts w:eastAsia="Calibri" w:cs="Arial"/>
        </w:rPr>
        <w:tab/>
        <w:t>contract manager</w:t>
      </w:r>
    </w:p>
    <w:p w:rsidR="00D455B7" w:rsidRPr="00D455B7" w:rsidRDefault="00D455B7" w:rsidP="00D455B7">
      <w:pPr>
        <w:spacing w:before="120" w:after="120" w:line="240" w:lineRule="auto"/>
        <w:rPr>
          <w:rFonts w:eastAsia="Calibri" w:cs="Arial"/>
        </w:rPr>
      </w:pPr>
      <w:r w:rsidRPr="00D455B7">
        <w:rPr>
          <w:rFonts w:eastAsia="Calibri" w:cs="Arial"/>
        </w:rPr>
        <w:t>•</w:t>
      </w:r>
      <w:r w:rsidRPr="00D455B7">
        <w:rPr>
          <w:rFonts w:eastAsia="Calibri" w:cs="Arial"/>
        </w:rPr>
        <w:tab/>
        <w:t>contract user</w:t>
      </w:r>
    </w:p>
    <w:p w:rsidR="00D455B7" w:rsidRPr="00D455B7" w:rsidRDefault="00D455B7" w:rsidP="00D455B7">
      <w:pPr>
        <w:spacing w:before="120" w:after="120" w:line="240" w:lineRule="auto"/>
        <w:rPr>
          <w:rFonts w:eastAsia="Calibri" w:cs="Arial"/>
        </w:rPr>
      </w:pPr>
      <w:r w:rsidRPr="00D455B7">
        <w:rPr>
          <w:rFonts w:eastAsia="Calibri" w:cs="Arial"/>
        </w:rPr>
        <w:t>•</w:t>
      </w:r>
      <w:r w:rsidRPr="00D455B7">
        <w:rPr>
          <w:rFonts w:eastAsia="Calibri" w:cs="Arial"/>
        </w:rPr>
        <w:tab/>
        <w:t>data returns and claims manager</w:t>
      </w:r>
    </w:p>
    <w:p w:rsidR="00D455B7" w:rsidRDefault="00D455B7" w:rsidP="00D455B7">
      <w:pPr>
        <w:spacing w:before="120" w:after="120" w:line="240" w:lineRule="auto"/>
        <w:rPr>
          <w:rFonts w:eastAsia="Calibri" w:cs="Arial"/>
        </w:rPr>
      </w:pPr>
      <w:r w:rsidRPr="00D455B7">
        <w:rPr>
          <w:rFonts w:eastAsia="Calibri" w:cs="Arial"/>
        </w:rPr>
        <w:lastRenderedPageBreak/>
        <w:t>Check the SFS user roles and permissions.</w:t>
      </w:r>
    </w:p>
    <w:p w:rsidR="0035350F" w:rsidRPr="0035350F" w:rsidRDefault="0035350F" w:rsidP="00BE4A54">
      <w:pPr>
        <w:spacing w:before="120" w:after="120" w:line="240" w:lineRule="auto"/>
        <w:rPr>
          <w:rFonts w:eastAsia="Calibri" w:cs="Arial"/>
          <w:b/>
          <w:sz w:val="28"/>
          <w:szCs w:val="28"/>
        </w:rPr>
      </w:pPr>
      <w:r w:rsidRPr="0035350F">
        <w:rPr>
          <w:rFonts w:eastAsia="Calibri" w:cs="Arial"/>
          <w:b/>
          <w:sz w:val="28"/>
          <w:szCs w:val="28"/>
        </w:rPr>
        <w:t>Adult education budget funding rules 2017 to 2018</w:t>
      </w:r>
    </w:p>
    <w:p w:rsidR="004A790E" w:rsidRPr="004A790E" w:rsidRDefault="004A790E" w:rsidP="004A790E">
      <w:pPr>
        <w:spacing w:before="120" w:after="120" w:line="240" w:lineRule="auto"/>
        <w:rPr>
          <w:rFonts w:eastAsia="Calibri" w:cs="Arial"/>
          <w:i/>
        </w:rPr>
      </w:pPr>
      <w:r w:rsidRPr="004A790E">
        <w:rPr>
          <w:rFonts w:eastAsia="Calibri" w:cs="Arial"/>
          <w:i/>
        </w:rPr>
        <w:t>No fundamental changes to the content of these latest AEB rules. The 2017 to 2018 AEB funding rules have incorporated the relevant sections from the 2016 to 2017 common funding rules, as there is no longer a requirement for a separate common funding rules document.</w:t>
      </w:r>
    </w:p>
    <w:p w:rsidR="002C33FC" w:rsidRPr="002C33FC" w:rsidRDefault="002C33FC" w:rsidP="002C33FC">
      <w:pPr>
        <w:spacing w:before="120" w:after="120" w:line="240" w:lineRule="auto"/>
        <w:rPr>
          <w:rFonts w:eastAsia="Calibri" w:cs="Arial"/>
        </w:rPr>
      </w:pPr>
      <w:r w:rsidRPr="002C33FC">
        <w:rPr>
          <w:rFonts w:eastAsia="Calibri" w:cs="Arial"/>
        </w:rPr>
        <w:t>This week we have published version 1 of the Adult Education Budget Funding Rules 2017 to 2018.</w:t>
      </w:r>
    </w:p>
    <w:p w:rsidR="002C33FC" w:rsidRPr="002C33FC" w:rsidRDefault="002C33FC" w:rsidP="002C33FC">
      <w:pPr>
        <w:spacing w:before="120" w:after="120" w:line="240" w:lineRule="auto"/>
        <w:rPr>
          <w:rFonts w:eastAsia="Calibri" w:cs="Arial"/>
        </w:rPr>
      </w:pPr>
      <w:r w:rsidRPr="002C33FC">
        <w:rPr>
          <w:rFonts w:eastAsia="Calibri" w:cs="Arial"/>
        </w:rPr>
        <w:t>These rules apply to all providers of education and training who receive adult education budget funding from the ESFA.</w:t>
      </w:r>
    </w:p>
    <w:p w:rsidR="002C33FC" w:rsidRDefault="002C33FC" w:rsidP="002C33FC">
      <w:pPr>
        <w:spacing w:before="120" w:after="120" w:line="240" w:lineRule="auto"/>
        <w:rPr>
          <w:rFonts w:eastAsia="Calibri" w:cs="Arial"/>
        </w:rPr>
      </w:pPr>
      <w:r w:rsidRPr="002C33FC">
        <w:rPr>
          <w:rFonts w:eastAsia="Calibri" w:cs="Arial"/>
        </w:rPr>
        <w:t>Please note the performance management rules for 2017 to 2018 will be included in version 2.</w:t>
      </w:r>
    </w:p>
    <w:p w:rsidR="002C33FC" w:rsidRPr="002C33FC" w:rsidRDefault="002C33FC" w:rsidP="002C33FC">
      <w:pPr>
        <w:spacing w:before="120" w:after="120" w:line="240" w:lineRule="auto"/>
        <w:rPr>
          <w:rFonts w:eastAsia="Calibri" w:cs="Arial"/>
        </w:rPr>
      </w:pPr>
      <w:r w:rsidRPr="002C33FC">
        <w:rPr>
          <w:rFonts w:eastAsia="Calibri" w:cs="Arial"/>
        </w:rPr>
        <w:t>We will be holding 3 webinars during July to support the publication.</w:t>
      </w:r>
    </w:p>
    <w:p w:rsidR="002C33FC" w:rsidRPr="002C33FC" w:rsidRDefault="002C33FC" w:rsidP="002C33FC">
      <w:pPr>
        <w:spacing w:before="120" w:after="120" w:line="240" w:lineRule="auto"/>
        <w:rPr>
          <w:rFonts w:eastAsia="Calibri" w:cs="Arial"/>
        </w:rPr>
      </w:pPr>
      <w:r w:rsidRPr="002C33FC">
        <w:rPr>
          <w:rFonts w:eastAsia="Calibri" w:cs="Arial"/>
        </w:rPr>
        <w:t>Date</w:t>
      </w:r>
      <w:r w:rsidRPr="002C33FC">
        <w:rPr>
          <w:rFonts w:eastAsia="Calibri" w:cs="Arial"/>
        </w:rPr>
        <w:tab/>
        <w:t>Time</w:t>
      </w:r>
    </w:p>
    <w:p w:rsidR="002C33FC" w:rsidRPr="002C33FC" w:rsidRDefault="002C33FC" w:rsidP="002C33FC">
      <w:pPr>
        <w:spacing w:before="120" w:after="120" w:line="240" w:lineRule="auto"/>
        <w:rPr>
          <w:rFonts w:eastAsia="Calibri" w:cs="Arial"/>
        </w:rPr>
      </w:pPr>
      <w:r w:rsidRPr="002C33FC">
        <w:rPr>
          <w:rFonts w:eastAsia="Calibri" w:cs="Arial"/>
        </w:rPr>
        <w:t>11 July</w:t>
      </w:r>
      <w:r w:rsidRPr="002C33FC">
        <w:rPr>
          <w:rFonts w:eastAsia="Calibri" w:cs="Arial"/>
        </w:rPr>
        <w:tab/>
        <w:t>10:00am – 11:30am</w:t>
      </w:r>
    </w:p>
    <w:p w:rsidR="002C33FC" w:rsidRPr="002C33FC" w:rsidRDefault="002C33FC" w:rsidP="002C33FC">
      <w:pPr>
        <w:spacing w:before="120" w:after="120" w:line="240" w:lineRule="auto"/>
        <w:rPr>
          <w:rFonts w:eastAsia="Calibri" w:cs="Arial"/>
        </w:rPr>
      </w:pPr>
      <w:r w:rsidRPr="002C33FC">
        <w:rPr>
          <w:rFonts w:eastAsia="Calibri" w:cs="Arial"/>
        </w:rPr>
        <w:t>14 July</w:t>
      </w:r>
      <w:r w:rsidRPr="002C33FC">
        <w:rPr>
          <w:rFonts w:eastAsia="Calibri" w:cs="Arial"/>
        </w:rPr>
        <w:tab/>
        <w:t>10:00am – 11:30am</w:t>
      </w:r>
    </w:p>
    <w:p w:rsidR="002C33FC" w:rsidRPr="002C33FC" w:rsidRDefault="002C33FC" w:rsidP="002C33FC">
      <w:pPr>
        <w:spacing w:before="120" w:after="120" w:line="240" w:lineRule="auto"/>
        <w:rPr>
          <w:rFonts w:eastAsia="Calibri" w:cs="Arial"/>
        </w:rPr>
      </w:pPr>
      <w:r w:rsidRPr="002C33FC">
        <w:rPr>
          <w:rFonts w:eastAsia="Calibri" w:cs="Arial"/>
        </w:rPr>
        <w:t>19 July</w:t>
      </w:r>
      <w:r w:rsidRPr="002C33FC">
        <w:rPr>
          <w:rFonts w:eastAsia="Calibri" w:cs="Arial"/>
        </w:rPr>
        <w:tab/>
        <w:t>2:00pm – 3:30pm</w:t>
      </w:r>
    </w:p>
    <w:p w:rsidR="004A790E" w:rsidRDefault="002C33FC" w:rsidP="0035350F">
      <w:pPr>
        <w:spacing w:before="120" w:after="120" w:line="240" w:lineRule="auto"/>
        <w:rPr>
          <w:rFonts w:eastAsia="Calibri" w:cs="Arial"/>
        </w:rPr>
      </w:pPr>
      <w:r w:rsidRPr="002C33FC">
        <w:rPr>
          <w:rFonts w:eastAsia="Calibri" w:cs="Arial"/>
        </w:rPr>
        <w:t xml:space="preserve">Please email to book your place aebrulesfeedback@sfa.bis.gov.uk. </w:t>
      </w:r>
    </w:p>
    <w:p w:rsidR="004A790E" w:rsidRDefault="004A790E" w:rsidP="0035350F">
      <w:pPr>
        <w:spacing w:before="120" w:after="120" w:line="240" w:lineRule="auto"/>
        <w:rPr>
          <w:rFonts w:eastAsia="Calibri" w:cs="Arial"/>
        </w:rPr>
      </w:pPr>
      <w:r w:rsidRPr="004A790E">
        <w:rPr>
          <w:rFonts w:eastAsia="Calibri" w:cs="Arial"/>
        </w:rPr>
        <w:t>This document sets out the adult education budget (AEB) funding rules for the 2017 to 2018 funding year (1 August 2017 to 31 July 2018). Please note the performance management rules for 2017 to 2018 will be included in version 2.</w:t>
      </w:r>
    </w:p>
    <w:p w:rsidR="0035350F" w:rsidRDefault="0035350F" w:rsidP="0035350F">
      <w:pPr>
        <w:spacing w:before="120" w:after="120" w:line="240" w:lineRule="auto"/>
        <w:rPr>
          <w:rFonts w:eastAsia="Calibri" w:cs="Arial"/>
        </w:rPr>
      </w:pPr>
      <w:r w:rsidRPr="0035350F">
        <w:rPr>
          <w:rFonts w:eastAsia="Calibri" w:cs="Arial"/>
        </w:rPr>
        <w:t>The rules apply to all providers of education and training who receive AEB funding from the Secretary of State for Education acting through the Education and Skills Funding Agency.</w:t>
      </w:r>
    </w:p>
    <w:p w:rsidR="002C33FC" w:rsidRPr="002C33FC" w:rsidRDefault="002C33FC" w:rsidP="002C33FC">
      <w:pPr>
        <w:spacing w:before="120" w:after="120" w:line="240" w:lineRule="auto"/>
        <w:rPr>
          <w:rFonts w:eastAsia="Calibri" w:cs="Arial"/>
          <w:b/>
          <w:sz w:val="28"/>
          <w:szCs w:val="28"/>
        </w:rPr>
      </w:pPr>
      <w:r w:rsidRPr="002C33FC">
        <w:rPr>
          <w:rFonts w:eastAsia="Calibri" w:cs="Arial"/>
          <w:b/>
          <w:sz w:val="28"/>
          <w:szCs w:val="28"/>
        </w:rPr>
        <w:t>Advanced Learner Loans funding and performance management rules 2017 to 2018</w:t>
      </w:r>
    </w:p>
    <w:p w:rsidR="002C33FC" w:rsidRPr="002C33FC" w:rsidRDefault="002C33FC" w:rsidP="002C33FC">
      <w:pPr>
        <w:spacing w:before="120" w:after="120" w:line="240" w:lineRule="auto"/>
        <w:rPr>
          <w:rFonts w:eastAsia="Calibri" w:cs="Arial"/>
        </w:rPr>
      </w:pPr>
      <w:r w:rsidRPr="002C33FC">
        <w:rPr>
          <w:rFonts w:eastAsia="Calibri" w:cs="Arial"/>
        </w:rPr>
        <w:t>A reminder that we have published version 2 of the Advanced Learner Loans funding and performance management rules 2017 to 2018.</w:t>
      </w:r>
    </w:p>
    <w:p w:rsidR="002C33FC" w:rsidRPr="002C33FC" w:rsidRDefault="002C33FC" w:rsidP="002C33FC">
      <w:pPr>
        <w:spacing w:before="120" w:after="120" w:line="240" w:lineRule="auto"/>
        <w:rPr>
          <w:rFonts w:eastAsia="Calibri" w:cs="Arial"/>
        </w:rPr>
      </w:pPr>
      <w:r w:rsidRPr="002C33FC">
        <w:rPr>
          <w:rFonts w:eastAsia="Calibri" w:cs="Arial"/>
        </w:rPr>
        <w:t>We will be holding three webinars during July to support the publication and highlight good practice.</w:t>
      </w:r>
    </w:p>
    <w:p w:rsidR="002C33FC" w:rsidRPr="002C33FC" w:rsidRDefault="002C33FC" w:rsidP="002C33FC">
      <w:pPr>
        <w:spacing w:before="120" w:after="120" w:line="240" w:lineRule="auto"/>
        <w:rPr>
          <w:rFonts w:eastAsia="Calibri" w:cs="Arial"/>
        </w:rPr>
      </w:pPr>
      <w:r w:rsidRPr="002C33FC">
        <w:rPr>
          <w:rFonts w:eastAsia="Calibri" w:cs="Arial"/>
        </w:rPr>
        <w:t>Date</w:t>
      </w:r>
      <w:r w:rsidRPr="002C33FC">
        <w:rPr>
          <w:rFonts w:eastAsia="Calibri" w:cs="Arial"/>
        </w:rPr>
        <w:tab/>
        <w:t>Time</w:t>
      </w:r>
    </w:p>
    <w:p w:rsidR="002C33FC" w:rsidRPr="002C33FC" w:rsidRDefault="002C33FC" w:rsidP="002C33FC">
      <w:pPr>
        <w:spacing w:before="120" w:after="120" w:line="240" w:lineRule="auto"/>
        <w:rPr>
          <w:rFonts w:eastAsia="Calibri" w:cs="Arial"/>
        </w:rPr>
      </w:pPr>
      <w:r w:rsidRPr="002C33FC">
        <w:rPr>
          <w:rFonts w:eastAsia="Calibri" w:cs="Arial"/>
        </w:rPr>
        <w:t>4 July</w:t>
      </w:r>
      <w:r w:rsidRPr="002C33FC">
        <w:rPr>
          <w:rFonts w:eastAsia="Calibri" w:cs="Arial"/>
        </w:rPr>
        <w:tab/>
        <w:t>2:00pm – 3:30pm</w:t>
      </w:r>
    </w:p>
    <w:p w:rsidR="002C33FC" w:rsidRPr="002C33FC" w:rsidRDefault="002C33FC" w:rsidP="002C33FC">
      <w:pPr>
        <w:spacing w:before="120" w:after="120" w:line="240" w:lineRule="auto"/>
        <w:rPr>
          <w:rFonts w:eastAsia="Calibri" w:cs="Arial"/>
        </w:rPr>
      </w:pPr>
      <w:r w:rsidRPr="002C33FC">
        <w:rPr>
          <w:rFonts w:eastAsia="Calibri" w:cs="Arial"/>
        </w:rPr>
        <w:t>5 July</w:t>
      </w:r>
      <w:r w:rsidRPr="002C33FC">
        <w:rPr>
          <w:rFonts w:eastAsia="Calibri" w:cs="Arial"/>
        </w:rPr>
        <w:tab/>
        <w:t>10:30am – 12:00pm</w:t>
      </w:r>
    </w:p>
    <w:p w:rsidR="002C33FC" w:rsidRPr="002C33FC" w:rsidRDefault="002C33FC" w:rsidP="002C33FC">
      <w:pPr>
        <w:spacing w:before="120" w:after="120" w:line="240" w:lineRule="auto"/>
        <w:rPr>
          <w:rFonts w:eastAsia="Calibri" w:cs="Arial"/>
        </w:rPr>
      </w:pPr>
      <w:r w:rsidRPr="002C33FC">
        <w:rPr>
          <w:rFonts w:eastAsia="Calibri" w:cs="Arial"/>
        </w:rPr>
        <w:t>6 July</w:t>
      </w:r>
      <w:r w:rsidRPr="002C33FC">
        <w:rPr>
          <w:rFonts w:eastAsia="Calibri" w:cs="Arial"/>
        </w:rPr>
        <w:tab/>
        <w:t>10:30am – 12:00pm</w:t>
      </w:r>
    </w:p>
    <w:p w:rsidR="002C33FC" w:rsidRDefault="002C33FC" w:rsidP="002C33FC">
      <w:pPr>
        <w:spacing w:before="120" w:after="120" w:line="240" w:lineRule="auto"/>
        <w:rPr>
          <w:rFonts w:eastAsia="Calibri" w:cs="Arial"/>
        </w:rPr>
      </w:pPr>
      <w:r w:rsidRPr="002C33FC">
        <w:rPr>
          <w:rFonts w:eastAsia="Calibri" w:cs="Arial"/>
        </w:rPr>
        <w:t>Please email advancedlearnerloans@sfa.bis.gov.uk to book your place.</w:t>
      </w:r>
    </w:p>
    <w:p w:rsidR="00EF6CD4" w:rsidRPr="00EF6CD4" w:rsidRDefault="00EF6CD4" w:rsidP="002C33FC">
      <w:pPr>
        <w:spacing w:before="120" w:after="120" w:line="240" w:lineRule="auto"/>
        <w:rPr>
          <w:rFonts w:eastAsia="Calibri" w:cs="Arial"/>
          <w:b/>
          <w:sz w:val="28"/>
          <w:szCs w:val="28"/>
        </w:rPr>
      </w:pPr>
      <w:r w:rsidRPr="00EF6CD4">
        <w:rPr>
          <w:rFonts w:eastAsia="Calibri" w:cs="Arial"/>
          <w:b/>
          <w:sz w:val="28"/>
          <w:szCs w:val="28"/>
        </w:rPr>
        <w:t>Decommissioning the contracts and finances area of the hub</w:t>
      </w:r>
    </w:p>
    <w:p w:rsidR="00EF6CD4" w:rsidRPr="00EF6CD4" w:rsidRDefault="00EF6CD4" w:rsidP="00EF6CD4">
      <w:pPr>
        <w:spacing w:before="120" w:after="120" w:line="240" w:lineRule="auto"/>
        <w:rPr>
          <w:rFonts w:eastAsia="Calibri" w:cs="Arial"/>
        </w:rPr>
      </w:pPr>
      <w:r w:rsidRPr="00EF6CD4">
        <w:rPr>
          <w:rFonts w:eastAsia="Calibri" w:cs="Arial"/>
        </w:rPr>
        <w:t>The contracts and finances area of the Hub will start to be decommissioned at the end of June 2017 when providers will no longer have access.</w:t>
      </w:r>
    </w:p>
    <w:p w:rsidR="00EF6CD4" w:rsidRPr="00EF6CD4" w:rsidRDefault="00EF6CD4" w:rsidP="00EF6CD4">
      <w:pPr>
        <w:spacing w:before="120" w:after="120" w:line="240" w:lineRule="auto"/>
        <w:rPr>
          <w:rFonts w:eastAsia="Calibri" w:cs="Arial"/>
        </w:rPr>
      </w:pPr>
      <w:r w:rsidRPr="00EF6CD4">
        <w:rPr>
          <w:rFonts w:eastAsia="Calibri" w:cs="Arial"/>
        </w:rPr>
        <w:t>You will need to download and save any documents held in the service that you want to keep, such as:</w:t>
      </w:r>
    </w:p>
    <w:p w:rsidR="00EF6CD4" w:rsidRPr="00EF6CD4" w:rsidRDefault="00EF6CD4" w:rsidP="00EF6CD4">
      <w:pPr>
        <w:pStyle w:val="ListParagraph"/>
        <w:numPr>
          <w:ilvl w:val="0"/>
          <w:numId w:val="9"/>
        </w:numPr>
        <w:spacing w:before="120" w:after="120" w:line="240" w:lineRule="auto"/>
        <w:rPr>
          <w:rFonts w:eastAsia="Calibri" w:cs="Arial"/>
        </w:rPr>
      </w:pPr>
      <w:r w:rsidRPr="00EF6CD4">
        <w:rPr>
          <w:rFonts w:eastAsia="Calibri" w:cs="Arial"/>
        </w:rPr>
        <w:t>contracts</w:t>
      </w:r>
    </w:p>
    <w:p w:rsidR="00EF6CD4" w:rsidRPr="00EF6CD4" w:rsidRDefault="00EF6CD4" w:rsidP="00EF6CD4">
      <w:pPr>
        <w:pStyle w:val="ListParagraph"/>
        <w:numPr>
          <w:ilvl w:val="0"/>
          <w:numId w:val="9"/>
        </w:numPr>
        <w:spacing w:before="120" w:after="120" w:line="240" w:lineRule="auto"/>
        <w:rPr>
          <w:rFonts w:eastAsia="Calibri" w:cs="Arial"/>
        </w:rPr>
      </w:pPr>
      <w:r w:rsidRPr="00EF6CD4">
        <w:rPr>
          <w:rFonts w:eastAsia="Calibri" w:cs="Arial"/>
        </w:rPr>
        <w:t>funding statements</w:t>
      </w:r>
    </w:p>
    <w:p w:rsidR="00EF6CD4" w:rsidRPr="00EF6CD4" w:rsidRDefault="00EF6CD4" w:rsidP="00EF6CD4">
      <w:pPr>
        <w:pStyle w:val="ListParagraph"/>
        <w:numPr>
          <w:ilvl w:val="0"/>
          <w:numId w:val="9"/>
        </w:numPr>
        <w:spacing w:before="120" w:after="120" w:line="240" w:lineRule="auto"/>
        <w:rPr>
          <w:rFonts w:eastAsia="Calibri" w:cs="Arial"/>
        </w:rPr>
      </w:pPr>
      <w:r w:rsidRPr="00EF6CD4">
        <w:rPr>
          <w:rFonts w:eastAsia="Calibri" w:cs="Arial"/>
        </w:rPr>
        <w:t>funding claim forms</w:t>
      </w:r>
    </w:p>
    <w:p w:rsidR="00EF6CD4" w:rsidRPr="00EF6CD4" w:rsidRDefault="00EF6CD4" w:rsidP="00EF6CD4">
      <w:pPr>
        <w:pStyle w:val="ListParagraph"/>
        <w:numPr>
          <w:ilvl w:val="0"/>
          <w:numId w:val="9"/>
        </w:numPr>
        <w:spacing w:before="120" w:after="120" w:line="240" w:lineRule="auto"/>
        <w:rPr>
          <w:rFonts w:eastAsia="Calibri" w:cs="Arial"/>
        </w:rPr>
      </w:pPr>
      <w:r w:rsidRPr="00EF6CD4">
        <w:rPr>
          <w:rFonts w:eastAsia="Calibri" w:cs="Arial"/>
        </w:rPr>
        <w:t>reconciliation statements</w:t>
      </w:r>
    </w:p>
    <w:p w:rsidR="00EF6CD4" w:rsidRPr="00EF6CD4" w:rsidRDefault="00EF6CD4" w:rsidP="00EF6CD4">
      <w:pPr>
        <w:pStyle w:val="ListParagraph"/>
        <w:numPr>
          <w:ilvl w:val="0"/>
          <w:numId w:val="9"/>
        </w:numPr>
        <w:spacing w:before="120" w:after="120" w:line="240" w:lineRule="auto"/>
        <w:rPr>
          <w:rFonts w:eastAsia="Calibri" w:cs="Arial"/>
        </w:rPr>
      </w:pPr>
      <w:r w:rsidRPr="00EF6CD4">
        <w:rPr>
          <w:rFonts w:eastAsia="Calibri" w:cs="Arial"/>
        </w:rPr>
        <w:lastRenderedPageBreak/>
        <w:t>subcontractor declaration forms</w:t>
      </w:r>
    </w:p>
    <w:p w:rsidR="00EF6CD4" w:rsidRPr="00EF6CD4" w:rsidRDefault="00EF6CD4" w:rsidP="00EF6CD4">
      <w:pPr>
        <w:pStyle w:val="ListParagraph"/>
        <w:numPr>
          <w:ilvl w:val="0"/>
          <w:numId w:val="9"/>
        </w:numPr>
        <w:spacing w:before="120" w:after="120" w:line="240" w:lineRule="auto"/>
        <w:rPr>
          <w:rFonts w:eastAsia="Calibri" w:cs="Arial"/>
        </w:rPr>
      </w:pPr>
      <w:r w:rsidRPr="00EF6CD4">
        <w:rPr>
          <w:rFonts w:eastAsia="Calibri" w:cs="Arial"/>
        </w:rPr>
        <w:t>apprenticeship grant for employers (AGE) reports</w:t>
      </w:r>
    </w:p>
    <w:p w:rsidR="00EF6CD4" w:rsidRDefault="00EF6CD4" w:rsidP="00EF6CD4">
      <w:pPr>
        <w:spacing w:before="120" w:after="120" w:line="240" w:lineRule="auto"/>
        <w:rPr>
          <w:rFonts w:eastAsia="Calibri" w:cs="Arial"/>
        </w:rPr>
      </w:pPr>
      <w:r w:rsidRPr="00EF6CD4">
        <w:rPr>
          <w:rFonts w:eastAsia="Calibri" w:cs="Arial"/>
        </w:rPr>
        <w:t>Many of these are now available in the Skills Funding Service (SFS) and other services that need to be retained will be made available in SFS between now and the end of September 2017.</w:t>
      </w:r>
    </w:p>
    <w:p w:rsidR="000B490E" w:rsidRPr="000B490E" w:rsidRDefault="000B490E" w:rsidP="00EF6CD4">
      <w:pPr>
        <w:spacing w:before="120" w:after="120" w:line="240" w:lineRule="auto"/>
        <w:rPr>
          <w:rFonts w:eastAsia="Calibri" w:cs="Arial"/>
          <w:b/>
          <w:sz w:val="28"/>
          <w:szCs w:val="28"/>
        </w:rPr>
      </w:pPr>
      <w:r w:rsidRPr="000B490E">
        <w:rPr>
          <w:rFonts w:eastAsia="Calibri" w:cs="Arial"/>
          <w:b/>
          <w:sz w:val="28"/>
          <w:szCs w:val="28"/>
        </w:rPr>
        <w:t>Guidance: ESF funding rules</w:t>
      </w:r>
    </w:p>
    <w:p w:rsidR="000B490E" w:rsidRPr="000B490E" w:rsidRDefault="000B490E" w:rsidP="000B490E">
      <w:pPr>
        <w:spacing w:before="120" w:after="120" w:line="240" w:lineRule="auto"/>
        <w:rPr>
          <w:rFonts w:eastAsia="Calibri" w:cs="Arial"/>
        </w:rPr>
      </w:pPr>
      <w:r w:rsidRPr="000B490E">
        <w:rPr>
          <w:rFonts w:eastAsia="Calibri" w:cs="Arial"/>
        </w:rPr>
        <w:t>Updated ESF specifications deliverables evidence requirements - 2014 to 20</w:t>
      </w:r>
      <w:r>
        <w:rPr>
          <w:rFonts w:eastAsia="Calibri" w:cs="Arial"/>
        </w:rPr>
        <w:t>20 ESF Programme funding rules.</w:t>
      </w:r>
    </w:p>
    <w:p w:rsidR="000B490E" w:rsidRDefault="000B490E" w:rsidP="000B490E">
      <w:pPr>
        <w:spacing w:before="120" w:after="120" w:line="240" w:lineRule="auto"/>
        <w:rPr>
          <w:rFonts w:eastAsia="Calibri" w:cs="Arial"/>
        </w:rPr>
      </w:pPr>
      <w:r w:rsidRPr="000B490E">
        <w:rPr>
          <w:rFonts w:eastAsia="Calibri" w:cs="Arial"/>
        </w:rPr>
        <w:t>Sets out the rules for funding the 2014 to 2020 European Social Fund (ESF) programme.</w:t>
      </w:r>
    </w:p>
    <w:p w:rsidR="004E6998" w:rsidRPr="004E6998" w:rsidRDefault="004E6998" w:rsidP="00EF6CD4">
      <w:pPr>
        <w:spacing w:before="120" w:after="120" w:line="240" w:lineRule="auto"/>
        <w:rPr>
          <w:rFonts w:eastAsia="Calibri" w:cs="Arial"/>
          <w:b/>
          <w:sz w:val="28"/>
          <w:szCs w:val="28"/>
        </w:rPr>
      </w:pPr>
      <w:r w:rsidRPr="004E6998">
        <w:rPr>
          <w:rFonts w:eastAsia="Calibri" w:cs="Arial"/>
          <w:b/>
          <w:sz w:val="28"/>
          <w:szCs w:val="28"/>
        </w:rPr>
        <w:t>Exceptional learning support - cost form</w:t>
      </w:r>
    </w:p>
    <w:p w:rsidR="004E6998" w:rsidRPr="004E6998" w:rsidRDefault="004E6998" w:rsidP="004E6998">
      <w:pPr>
        <w:spacing w:before="120" w:after="120" w:line="240" w:lineRule="auto"/>
        <w:rPr>
          <w:rFonts w:eastAsia="Calibri" w:cs="Arial"/>
        </w:rPr>
      </w:pPr>
      <w:r w:rsidRPr="004E6998">
        <w:rPr>
          <w:rFonts w:eastAsia="Calibri" w:cs="Arial"/>
        </w:rPr>
        <w:t xml:space="preserve">The exceptional learning support (ELS) cost form must be used to submit estimated and final costs for each learner </w:t>
      </w:r>
      <w:r w:rsidR="00DA726A" w:rsidRPr="004E6998">
        <w:rPr>
          <w:rFonts w:eastAsia="Calibri" w:cs="Arial"/>
        </w:rPr>
        <w:t>who’s</w:t>
      </w:r>
      <w:r w:rsidRPr="004E6998">
        <w:rPr>
          <w:rFonts w:eastAsia="Calibri" w:cs="Arial"/>
        </w:rPr>
        <w:t xml:space="preserve"> learning support costs exceed £19,000.</w:t>
      </w:r>
    </w:p>
    <w:p w:rsidR="004E6998" w:rsidRPr="004E6998" w:rsidRDefault="004E6998" w:rsidP="004E6998">
      <w:pPr>
        <w:spacing w:before="120" w:after="120" w:line="240" w:lineRule="auto"/>
        <w:rPr>
          <w:rFonts w:eastAsia="Calibri" w:cs="Arial"/>
        </w:rPr>
      </w:pPr>
      <w:r w:rsidRPr="004E6998">
        <w:rPr>
          <w:rFonts w:eastAsia="Calibri" w:cs="Arial"/>
        </w:rPr>
        <w:t>Learners who require support costs of more than £19,000 will be reviewed on an individual basis.</w:t>
      </w:r>
    </w:p>
    <w:p w:rsidR="004E6998" w:rsidRPr="004E6998" w:rsidRDefault="004E6998" w:rsidP="004E6998">
      <w:pPr>
        <w:spacing w:before="120" w:after="120" w:line="240" w:lineRule="auto"/>
        <w:rPr>
          <w:rFonts w:eastAsia="Calibri" w:cs="Arial"/>
        </w:rPr>
      </w:pPr>
      <w:r w:rsidRPr="004E6998">
        <w:rPr>
          <w:rFonts w:eastAsia="Calibri" w:cs="Arial"/>
        </w:rPr>
        <w:t>This includes:</w:t>
      </w:r>
    </w:p>
    <w:p w:rsidR="004E6998" w:rsidRPr="004E6998" w:rsidRDefault="004E6998" w:rsidP="004E6998">
      <w:pPr>
        <w:pStyle w:val="ListParagraph"/>
        <w:numPr>
          <w:ilvl w:val="0"/>
          <w:numId w:val="10"/>
        </w:numPr>
        <w:spacing w:before="120" w:after="120" w:line="240" w:lineRule="auto"/>
        <w:rPr>
          <w:rFonts w:eastAsia="Calibri" w:cs="Arial"/>
        </w:rPr>
      </w:pPr>
      <w:r w:rsidRPr="004E6998">
        <w:rPr>
          <w:rFonts w:eastAsia="Calibri" w:cs="Arial"/>
        </w:rPr>
        <w:t>learners aged 19+ who self-declare a learning difficulty and/or disability (LDD) and with an education, health and care (EHC) plan</w:t>
      </w:r>
    </w:p>
    <w:p w:rsidR="004E6998" w:rsidRPr="004E6998" w:rsidRDefault="004E6998" w:rsidP="004E6998">
      <w:pPr>
        <w:pStyle w:val="ListParagraph"/>
        <w:numPr>
          <w:ilvl w:val="0"/>
          <w:numId w:val="10"/>
        </w:numPr>
        <w:spacing w:before="120" w:after="120" w:line="240" w:lineRule="auto"/>
        <w:rPr>
          <w:rFonts w:eastAsia="Calibri" w:cs="Arial"/>
        </w:rPr>
      </w:pPr>
      <w:r w:rsidRPr="004E6998">
        <w:rPr>
          <w:rFonts w:eastAsia="Calibri" w:cs="Arial"/>
        </w:rPr>
        <w:t>apprentices up to the age of 24 with an EHC plan and all age apprentices, including those without an EHC plan, who self-declare LDD</w:t>
      </w:r>
    </w:p>
    <w:p w:rsidR="004E6998" w:rsidRPr="004E6998" w:rsidRDefault="004E6998" w:rsidP="004E6998">
      <w:pPr>
        <w:pStyle w:val="ListParagraph"/>
        <w:numPr>
          <w:ilvl w:val="0"/>
          <w:numId w:val="10"/>
        </w:numPr>
        <w:spacing w:before="120" w:after="120" w:line="240" w:lineRule="auto"/>
        <w:rPr>
          <w:rFonts w:eastAsia="Calibri" w:cs="Arial"/>
        </w:rPr>
      </w:pPr>
      <w:r w:rsidRPr="004E6998">
        <w:rPr>
          <w:rFonts w:eastAsia="Calibri" w:cs="Arial"/>
        </w:rPr>
        <w:t>loans-funded learners who self-declare LDD as part of the advanced learner loans bursary fund</w:t>
      </w:r>
    </w:p>
    <w:p w:rsidR="004E6998" w:rsidRPr="004E6998" w:rsidRDefault="004E6998" w:rsidP="004E6998">
      <w:pPr>
        <w:spacing w:before="120" w:after="120" w:line="240" w:lineRule="auto"/>
        <w:rPr>
          <w:rFonts w:eastAsia="Calibri" w:cs="Arial"/>
        </w:rPr>
      </w:pPr>
      <w:r w:rsidRPr="004E6998">
        <w:rPr>
          <w:rFonts w:eastAsia="Calibri" w:cs="Arial"/>
        </w:rPr>
        <w:t>You must:</w:t>
      </w:r>
    </w:p>
    <w:p w:rsidR="004E6998" w:rsidRPr="004E6998" w:rsidRDefault="004E6998" w:rsidP="004E6998">
      <w:pPr>
        <w:pStyle w:val="ListParagraph"/>
        <w:numPr>
          <w:ilvl w:val="0"/>
          <w:numId w:val="11"/>
        </w:numPr>
        <w:spacing w:before="120" w:after="120" w:line="240" w:lineRule="auto"/>
        <w:rPr>
          <w:rFonts w:eastAsia="Calibri" w:cs="Arial"/>
        </w:rPr>
      </w:pPr>
      <w:r w:rsidRPr="004E6998">
        <w:rPr>
          <w:rFonts w:eastAsia="Calibri" w:cs="Arial"/>
        </w:rPr>
        <w:t>submit exceptional learning support claims at the beginning of the learner’s programme by completing and sending the ELS costs form to Exceptional Learning Support Claims</w:t>
      </w:r>
    </w:p>
    <w:p w:rsidR="004E6998" w:rsidRPr="004E6998" w:rsidRDefault="004E6998" w:rsidP="004E6998">
      <w:pPr>
        <w:pStyle w:val="ListParagraph"/>
        <w:numPr>
          <w:ilvl w:val="0"/>
          <w:numId w:val="11"/>
        </w:numPr>
        <w:spacing w:before="120" w:after="120" w:line="240" w:lineRule="auto"/>
        <w:rPr>
          <w:rFonts w:eastAsia="Calibri" w:cs="Arial"/>
        </w:rPr>
      </w:pPr>
      <w:r w:rsidRPr="004E6998">
        <w:rPr>
          <w:rFonts w:eastAsia="Calibri" w:cs="Arial"/>
        </w:rPr>
        <w:t>gain agreement from the ESFA for each learner whose support costs more than £19,000 in a funding year by contacting the above email address - you will receive confirmation in writing when the form is completed with relevant information we require</w:t>
      </w:r>
    </w:p>
    <w:p w:rsidR="004E6998" w:rsidRPr="004E6998" w:rsidRDefault="004E6998" w:rsidP="004E6998">
      <w:pPr>
        <w:pStyle w:val="ListParagraph"/>
        <w:numPr>
          <w:ilvl w:val="0"/>
          <w:numId w:val="11"/>
        </w:numPr>
        <w:spacing w:before="120" w:after="120" w:line="240" w:lineRule="auto"/>
        <w:rPr>
          <w:rFonts w:eastAsia="Calibri" w:cs="Arial"/>
        </w:rPr>
      </w:pPr>
      <w:r w:rsidRPr="004E6998">
        <w:rPr>
          <w:rFonts w:eastAsia="Calibri" w:cs="Arial"/>
        </w:rPr>
        <w:t>get further agreement if the learner’s support needs change significantly during their learning by submitting an updated cost form</w:t>
      </w:r>
    </w:p>
    <w:p w:rsidR="004E6998" w:rsidRPr="004E6998" w:rsidRDefault="004E6998" w:rsidP="004E6998">
      <w:pPr>
        <w:spacing w:before="120" w:after="120" w:line="240" w:lineRule="auto"/>
        <w:rPr>
          <w:rFonts w:eastAsia="Calibri" w:cs="Arial"/>
        </w:rPr>
      </w:pPr>
      <w:r w:rsidRPr="004E6998">
        <w:rPr>
          <w:rFonts w:eastAsia="Calibri" w:cs="Arial"/>
        </w:rPr>
        <w:t>For 2017 to 2018, you must submit a final claim for learners’ ELS no later than 2 working days after the final ILR return for 2017 to 2018. The final return date is 19 October.</w:t>
      </w:r>
    </w:p>
    <w:p w:rsidR="004E6998" w:rsidRPr="004E6998" w:rsidRDefault="004E6998" w:rsidP="004E6998">
      <w:pPr>
        <w:spacing w:before="120" w:after="120" w:line="240" w:lineRule="auto"/>
        <w:rPr>
          <w:rFonts w:eastAsia="Calibri" w:cs="Arial"/>
        </w:rPr>
      </w:pPr>
      <w:r w:rsidRPr="004E6998">
        <w:rPr>
          <w:rFonts w:eastAsia="Calibri" w:cs="Arial"/>
        </w:rPr>
        <w:t>A final claim must be submitted to Exceptional Learning Support Claims by 25 October 2017. Final claims will require further approval by the ESFA if they are higher than the approved estimated cost.</w:t>
      </w:r>
    </w:p>
    <w:p w:rsidR="004E6998" w:rsidRDefault="004E6998" w:rsidP="004E6998">
      <w:pPr>
        <w:spacing w:before="120" w:after="120" w:line="240" w:lineRule="auto"/>
        <w:rPr>
          <w:rFonts w:eastAsia="Calibri" w:cs="Arial"/>
        </w:rPr>
      </w:pPr>
      <w:r w:rsidRPr="004E6998">
        <w:rPr>
          <w:rFonts w:eastAsia="Calibri" w:cs="Arial"/>
        </w:rPr>
        <w:t>For 2016 to 2017, you must submit a final claim must be submitted to Exceptional Learning Support Claims by 24 October 2017.</w:t>
      </w:r>
    </w:p>
    <w:p w:rsidR="00FD0A8C" w:rsidRPr="00FD0A8C" w:rsidRDefault="00FD0A8C" w:rsidP="00FD0A8C">
      <w:pPr>
        <w:spacing w:before="120" w:after="120" w:line="240" w:lineRule="auto"/>
        <w:rPr>
          <w:rFonts w:eastAsia="Calibri" w:cs="Arial"/>
          <w:b/>
          <w:sz w:val="28"/>
          <w:szCs w:val="28"/>
        </w:rPr>
      </w:pPr>
      <w:r w:rsidRPr="00FD0A8C">
        <w:rPr>
          <w:rFonts w:eastAsia="Calibri" w:cs="Arial"/>
          <w:b/>
          <w:sz w:val="28"/>
          <w:szCs w:val="28"/>
        </w:rPr>
        <w:t>Financial assurance 2016 to 2017: monitoring the funding rules</w:t>
      </w:r>
    </w:p>
    <w:p w:rsidR="00FD0A8C" w:rsidRPr="00FD0A8C" w:rsidRDefault="00FD0A8C" w:rsidP="00FD0A8C">
      <w:pPr>
        <w:spacing w:before="120" w:after="120" w:line="240" w:lineRule="auto"/>
        <w:rPr>
          <w:rFonts w:eastAsia="Calibri" w:cs="Arial"/>
        </w:rPr>
      </w:pPr>
      <w:r w:rsidRPr="00FD0A8C">
        <w:rPr>
          <w:rFonts w:eastAsia="Calibri" w:cs="Arial"/>
        </w:rPr>
        <w:t>We have updated the following documents to include apprenticeships starts from 1 May 2017 where appropriate:</w:t>
      </w:r>
    </w:p>
    <w:p w:rsidR="00FD0A8C" w:rsidRPr="00FD0A8C" w:rsidRDefault="00FD0A8C" w:rsidP="00FD0A8C">
      <w:pPr>
        <w:pStyle w:val="ListParagraph"/>
        <w:numPr>
          <w:ilvl w:val="0"/>
          <w:numId w:val="9"/>
        </w:numPr>
        <w:spacing w:before="120" w:after="120" w:line="240" w:lineRule="auto"/>
        <w:rPr>
          <w:rFonts w:eastAsia="Calibri" w:cs="Arial"/>
        </w:rPr>
      </w:pPr>
      <w:r w:rsidRPr="00FD0A8C">
        <w:rPr>
          <w:rFonts w:eastAsia="Calibri" w:cs="Arial"/>
        </w:rPr>
        <w:t>funding rules monitoring plan for the funding year 2016 to 2017</w:t>
      </w:r>
    </w:p>
    <w:p w:rsidR="00FD0A8C" w:rsidRPr="00FD0A8C" w:rsidRDefault="00FD0A8C" w:rsidP="00FD0A8C">
      <w:pPr>
        <w:pStyle w:val="ListParagraph"/>
        <w:numPr>
          <w:ilvl w:val="0"/>
          <w:numId w:val="9"/>
        </w:numPr>
        <w:spacing w:before="120" w:after="120" w:line="240" w:lineRule="auto"/>
        <w:rPr>
          <w:rFonts w:eastAsia="Calibri" w:cs="Arial"/>
        </w:rPr>
      </w:pPr>
      <w:r w:rsidRPr="00FD0A8C">
        <w:rPr>
          <w:rFonts w:eastAsia="Calibri" w:cs="Arial"/>
        </w:rPr>
        <w:t>funding monitoring reports user guide</w:t>
      </w:r>
    </w:p>
    <w:p w:rsidR="00FD0A8C" w:rsidRDefault="00FD0A8C" w:rsidP="00FD0A8C">
      <w:pPr>
        <w:spacing w:before="120" w:after="120" w:line="240" w:lineRule="auto"/>
        <w:rPr>
          <w:rFonts w:eastAsia="Calibri" w:cs="Arial"/>
        </w:rPr>
      </w:pPr>
      <w:r w:rsidRPr="00FD0A8C">
        <w:rPr>
          <w:rFonts w:eastAsia="Calibri" w:cs="Arial"/>
        </w:rPr>
        <w:t>The suite of reports has been updated to include R10 individualised learner record (ILR) data. You must review this data to determine whether you need to make any data corrections in your next ILR submission as specified in the guidance. Where the data is correct, you must ensure that you, or your subcontractors have the evidence to justify the funding claimed.</w:t>
      </w:r>
    </w:p>
    <w:p w:rsidR="0049039E" w:rsidRPr="001E3159" w:rsidRDefault="0049039E" w:rsidP="00EF6CD4">
      <w:pPr>
        <w:spacing w:before="120" w:after="120" w:line="240" w:lineRule="auto"/>
        <w:rPr>
          <w:rFonts w:eastAsia="Calibri" w:cs="Arial"/>
          <w:b/>
          <w:sz w:val="28"/>
          <w:szCs w:val="28"/>
        </w:rPr>
      </w:pPr>
      <w:r w:rsidRPr="001E3159">
        <w:rPr>
          <w:rFonts w:eastAsia="Calibri" w:cs="Arial"/>
          <w:b/>
          <w:sz w:val="28"/>
          <w:szCs w:val="28"/>
        </w:rPr>
        <w:lastRenderedPageBreak/>
        <w:t>ESFA financial assurance: monitoring the funding rules</w:t>
      </w:r>
    </w:p>
    <w:p w:rsidR="001E3159" w:rsidRPr="001E3159" w:rsidRDefault="001E3159" w:rsidP="001E3159">
      <w:pPr>
        <w:spacing w:before="120" w:after="120" w:line="240" w:lineRule="auto"/>
        <w:rPr>
          <w:rFonts w:eastAsia="Calibri" w:cs="Arial"/>
        </w:rPr>
      </w:pPr>
      <w:r w:rsidRPr="001E3159">
        <w:rPr>
          <w:rFonts w:eastAsia="Calibri" w:cs="Arial"/>
        </w:rPr>
        <w:t>This work gives the ESFA assurance that provision we buy meets our published funding rules.</w:t>
      </w:r>
    </w:p>
    <w:p w:rsidR="0049039E" w:rsidRDefault="001E3159" w:rsidP="001E3159">
      <w:pPr>
        <w:spacing w:before="120" w:after="120" w:line="240" w:lineRule="auto"/>
        <w:rPr>
          <w:rFonts w:eastAsia="Calibri" w:cs="Arial"/>
        </w:rPr>
      </w:pPr>
      <w:r w:rsidRPr="001E3159">
        <w:rPr>
          <w:rFonts w:eastAsia="Calibri" w:cs="Arial"/>
        </w:rPr>
        <w:t>The monitoring plan lists the current areas that we are monitoring and working with the sector on during the course of the funding year. We have also provided guidance the sector on how to access regular monitoring reports through the Hub and how to ensure any identified issues comply with the funding rules.</w:t>
      </w:r>
    </w:p>
    <w:p w:rsidR="000B490E" w:rsidRPr="000B490E" w:rsidRDefault="000B490E" w:rsidP="000B490E">
      <w:pPr>
        <w:spacing w:before="120" w:after="120" w:line="240" w:lineRule="auto"/>
        <w:rPr>
          <w:rFonts w:eastAsia="Calibri" w:cs="Arial"/>
          <w:b/>
          <w:sz w:val="28"/>
          <w:szCs w:val="28"/>
        </w:rPr>
      </w:pPr>
      <w:r w:rsidRPr="000B490E">
        <w:rPr>
          <w:rFonts w:eastAsia="Calibri" w:cs="Arial"/>
          <w:b/>
          <w:sz w:val="28"/>
          <w:szCs w:val="28"/>
        </w:rPr>
        <w:t>National achievement rates tables (NART) 2015 to 2016</w:t>
      </w:r>
    </w:p>
    <w:p w:rsidR="000B490E" w:rsidRPr="000B490E" w:rsidRDefault="000B490E" w:rsidP="000B490E">
      <w:pPr>
        <w:spacing w:before="120" w:after="120" w:line="240" w:lineRule="auto"/>
        <w:rPr>
          <w:rFonts w:eastAsia="Calibri" w:cs="Arial"/>
        </w:rPr>
      </w:pPr>
      <w:r w:rsidRPr="000B490E">
        <w:rPr>
          <w:rFonts w:eastAsia="Calibri" w:cs="Arial"/>
        </w:rPr>
        <w:t>The national achievement rates tables (NART), including related annexes, were published on 15 June following the end of an extended pre-election period this year.</w:t>
      </w:r>
    </w:p>
    <w:p w:rsidR="000B490E" w:rsidRPr="000B490E" w:rsidRDefault="000B490E" w:rsidP="000B490E">
      <w:pPr>
        <w:spacing w:before="120" w:after="120" w:line="240" w:lineRule="auto"/>
        <w:rPr>
          <w:rFonts w:eastAsia="Calibri" w:cs="Arial"/>
        </w:rPr>
      </w:pPr>
      <w:r w:rsidRPr="000B490E">
        <w:rPr>
          <w:rFonts w:eastAsia="Calibri" w:cs="Arial"/>
        </w:rPr>
        <w:t>The information is available in the Statistical First Release (SFR)</w:t>
      </w:r>
    </w:p>
    <w:p w:rsidR="000B490E" w:rsidRPr="000B490E" w:rsidRDefault="000B490E" w:rsidP="000B490E">
      <w:pPr>
        <w:spacing w:before="120" w:after="120" w:line="240" w:lineRule="auto"/>
        <w:rPr>
          <w:rFonts w:eastAsia="Calibri" w:cs="Arial"/>
        </w:rPr>
      </w:pPr>
      <w:r w:rsidRPr="000B490E">
        <w:rPr>
          <w:rFonts w:eastAsia="Calibri" w:cs="Arial"/>
        </w:rPr>
        <w:t>The national achievement rates headline data published in the SFR earlier this year was also updated on 15 June.</w:t>
      </w:r>
    </w:p>
    <w:p w:rsidR="000B490E" w:rsidRPr="000B490E" w:rsidRDefault="000B490E" w:rsidP="000B490E">
      <w:pPr>
        <w:spacing w:before="120" w:after="120" w:line="240" w:lineRule="auto"/>
        <w:rPr>
          <w:rFonts w:eastAsia="Calibri" w:cs="Arial"/>
          <w:b/>
          <w:sz w:val="28"/>
          <w:szCs w:val="28"/>
        </w:rPr>
      </w:pPr>
      <w:r w:rsidRPr="000B490E">
        <w:rPr>
          <w:rFonts w:eastAsia="Calibri" w:cs="Arial"/>
          <w:b/>
          <w:sz w:val="28"/>
          <w:szCs w:val="28"/>
        </w:rPr>
        <w:t>Qualification achievement rates (QAR) 2015 to 2016 – final data</w:t>
      </w:r>
    </w:p>
    <w:p w:rsidR="000B490E" w:rsidRPr="000B490E" w:rsidRDefault="000B490E" w:rsidP="000B490E">
      <w:pPr>
        <w:spacing w:before="120" w:after="120" w:line="240" w:lineRule="auto"/>
        <w:rPr>
          <w:rFonts w:eastAsia="Calibri" w:cs="Arial"/>
        </w:rPr>
      </w:pPr>
      <w:r w:rsidRPr="000B490E">
        <w:rPr>
          <w:rFonts w:eastAsia="Calibri" w:cs="Arial"/>
        </w:rPr>
        <w:t>National achievement rate tables were published on 15 June. The national achievement rates headline data published earlier this year in the SFR were also updated on this date.</w:t>
      </w:r>
    </w:p>
    <w:p w:rsidR="000B490E" w:rsidRPr="000B490E" w:rsidRDefault="000B490E" w:rsidP="000B490E">
      <w:pPr>
        <w:spacing w:before="120" w:after="120" w:line="240" w:lineRule="auto"/>
        <w:rPr>
          <w:rFonts w:eastAsia="Calibri" w:cs="Arial"/>
        </w:rPr>
      </w:pPr>
      <w:r w:rsidRPr="000B490E">
        <w:rPr>
          <w:rFonts w:eastAsia="Calibri" w:cs="Arial"/>
        </w:rPr>
        <w:t>All provider QAR dashboards and data files were updated on the hub at the same time. A small proportion of providers will see a minor increase to their QAR. This is due to the inclusion of learners who started on an agreed break in learning prior to August 2013, that later achieved. There is no impact on any provider with regard to minimum standards application.</w:t>
      </w:r>
    </w:p>
    <w:p w:rsidR="000B490E" w:rsidRDefault="000B490E" w:rsidP="000B490E">
      <w:pPr>
        <w:spacing w:before="120" w:after="120" w:line="240" w:lineRule="auto"/>
        <w:rPr>
          <w:rFonts w:eastAsia="Calibri" w:cs="Arial"/>
        </w:rPr>
      </w:pPr>
      <w:r w:rsidRPr="000B490E">
        <w:rPr>
          <w:rFonts w:eastAsia="Calibri" w:cs="Arial"/>
        </w:rPr>
        <w:t>Please refer to the Apprenticeship and Education &amp; Training dataset production specification documents that were updated on 15 June.</w:t>
      </w:r>
    </w:p>
    <w:p w:rsidR="0049039E" w:rsidRPr="0049039E" w:rsidRDefault="0049039E" w:rsidP="0049039E">
      <w:pPr>
        <w:spacing w:before="120" w:after="120" w:line="240" w:lineRule="auto"/>
        <w:rPr>
          <w:rFonts w:eastAsia="Calibri" w:cs="Arial"/>
          <w:b/>
          <w:sz w:val="28"/>
          <w:szCs w:val="28"/>
        </w:rPr>
      </w:pPr>
      <w:r>
        <w:rPr>
          <w:rFonts w:eastAsia="Calibri" w:cs="Arial"/>
          <w:b/>
          <w:sz w:val="28"/>
          <w:szCs w:val="28"/>
        </w:rPr>
        <w:t>M</w:t>
      </w:r>
      <w:r w:rsidRPr="0049039E">
        <w:rPr>
          <w:rFonts w:eastAsia="Calibri" w:cs="Arial"/>
          <w:b/>
          <w:sz w:val="28"/>
          <w:szCs w:val="28"/>
        </w:rPr>
        <w:t xml:space="preserve">aths and English condition of funding questionnaire </w:t>
      </w:r>
    </w:p>
    <w:p w:rsidR="0049039E" w:rsidRDefault="0049039E" w:rsidP="0049039E">
      <w:pPr>
        <w:spacing w:before="120" w:after="120" w:line="240" w:lineRule="auto"/>
        <w:rPr>
          <w:rFonts w:eastAsia="Calibri" w:cs="Arial"/>
        </w:rPr>
      </w:pPr>
      <w:r w:rsidRPr="0049039E">
        <w:rPr>
          <w:rFonts w:eastAsia="Calibri" w:cs="Arial"/>
        </w:rPr>
        <w:t>We have published an online questionnaire to gain a better understanding of the main issues and barriers facing 16 to 18 institutions and providers in meeting the maths and English condition of funding.</w:t>
      </w:r>
    </w:p>
    <w:p w:rsidR="0049039E" w:rsidRPr="0049039E" w:rsidRDefault="0049039E" w:rsidP="0049039E">
      <w:pPr>
        <w:spacing w:before="120" w:after="120" w:line="240" w:lineRule="auto"/>
        <w:rPr>
          <w:rFonts w:eastAsia="Calibri" w:cs="Arial"/>
        </w:rPr>
      </w:pPr>
      <w:r w:rsidRPr="0049039E">
        <w:rPr>
          <w:rFonts w:eastAsia="Calibri" w:cs="Arial"/>
        </w:rPr>
        <w:t>http://www.smartsurvey.co.uk/s/MathsandEnglish2017/?utm_source=EFA%20e-bulletin&amp;utm_medium=email&amp;utm_campaign=e-bulletin&amp;mxmroi=2305-17213-90581-0</w:t>
      </w:r>
    </w:p>
    <w:p w:rsidR="0049039E" w:rsidRPr="0049039E" w:rsidRDefault="0049039E" w:rsidP="0049039E">
      <w:pPr>
        <w:spacing w:before="120" w:after="120" w:line="240" w:lineRule="auto"/>
        <w:rPr>
          <w:rFonts w:eastAsia="Calibri" w:cs="Arial"/>
        </w:rPr>
      </w:pPr>
      <w:r w:rsidRPr="0049039E">
        <w:rPr>
          <w:rFonts w:eastAsia="Calibri" w:cs="Arial"/>
        </w:rPr>
        <w:t>We are asking 16 to 18 institutions and providers that had students that did not meet the maths and English condition of funding in the 2015 to 2016 academic year, to complete the questionnaire no later than Friday 14 July 2017.</w:t>
      </w:r>
    </w:p>
    <w:p w:rsidR="0049039E" w:rsidRDefault="0049039E" w:rsidP="0049039E">
      <w:pPr>
        <w:spacing w:before="120" w:after="120" w:line="240" w:lineRule="auto"/>
        <w:rPr>
          <w:rFonts w:eastAsia="Calibri" w:cs="Arial"/>
        </w:rPr>
      </w:pPr>
      <w:r w:rsidRPr="0049039E">
        <w:rPr>
          <w:rFonts w:eastAsia="Calibri" w:cs="Arial"/>
        </w:rPr>
        <w:t>More information about this questionnaire is available on GOV.UK.</w:t>
      </w:r>
    </w:p>
    <w:p w:rsidR="00B447DE" w:rsidRPr="00B447DE" w:rsidRDefault="00B447DE" w:rsidP="002C33FC">
      <w:pPr>
        <w:spacing w:before="120" w:after="120" w:line="240" w:lineRule="auto"/>
        <w:rPr>
          <w:rFonts w:eastAsia="Calibri" w:cs="Arial"/>
          <w:b/>
          <w:sz w:val="28"/>
          <w:szCs w:val="28"/>
        </w:rPr>
      </w:pPr>
      <w:r w:rsidRPr="00B447DE">
        <w:rPr>
          <w:rFonts w:eastAsia="Calibri" w:cs="Arial"/>
          <w:b/>
          <w:sz w:val="28"/>
          <w:szCs w:val="28"/>
        </w:rPr>
        <w:t>Qualifications: eligible for public funding</w:t>
      </w:r>
    </w:p>
    <w:p w:rsidR="00B447DE" w:rsidRPr="00B447DE" w:rsidRDefault="00B447DE" w:rsidP="00B447DE">
      <w:pPr>
        <w:spacing w:before="120" w:after="120" w:line="240" w:lineRule="auto"/>
        <w:rPr>
          <w:rFonts w:eastAsia="Calibri" w:cs="Arial"/>
        </w:rPr>
      </w:pPr>
      <w:r w:rsidRPr="00B447DE">
        <w:rPr>
          <w:rFonts w:eastAsia="Calibri" w:cs="Arial"/>
        </w:rPr>
        <w:t>We have removed the requirement for all delivery we fund to be in the form of a qualification. We only require a qualification to be delivered where a learner is exercising their legal entitlement to a first full level 2 or level 3 and/or English and maths.</w:t>
      </w:r>
    </w:p>
    <w:p w:rsidR="00B447DE" w:rsidRPr="00B447DE" w:rsidRDefault="00B447DE" w:rsidP="00B447DE">
      <w:pPr>
        <w:spacing w:before="120" w:after="120" w:line="240" w:lineRule="auto"/>
        <w:rPr>
          <w:rFonts w:eastAsia="Calibri" w:cs="Arial"/>
        </w:rPr>
      </w:pPr>
      <w:r w:rsidRPr="00B447DE">
        <w:rPr>
          <w:rFonts w:eastAsia="Calibri" w:cs="Arial"/>
        </w:rPr>
        <w:t>The policy and process for identifying which qualifications are eligible for legal entitlements and through local flexibilities are set out in the documents above.</w:t>
      </w:r>
    </w:p>
    <w:p w:rsidR="00B447DE" w:rsidRPr="00B447DE" w:rsidRDefault="00B447DE" w:rsidP="00B447DE">
      <w:pPr>
        <w:spacing w:before="120" w:after="120" w:line="240" w:lineRule="auto"/>
        <w:rPr>
          <w:rFonts w:eastAsia="Calibri" w:cs="Arial"/>
        </w:rPr>
      </w:pPr>
      <w:r w:rsidRPr="00B447DE">
        <w:rPr>
          <w:rFonts w:eastAsia="Calibri" w:cs="Arial"/>
        </w:rPr>
        <w:t>The 2017 to 2018 qualification eligibility principles and legal entitlements documents explain how we make qualifications eligible for funding through the Adult Education Budget and explains how these offers are updated.</w:t>
      </w:r>
    </w:p>
    <w:p w:rsidR="00B447DE" w:rsidRPr="00B447DE" w:rsidRDefault="00B447DE" w:rsidP="00B447DE">
      <w:pPr>
        <w:spacing w:before="120" w:after="120" w:line="240" w:lineRule="auto"/>
        <w:rPr>
          <w:rFonts w:eastAsia="Calibri" w:cs="Arial"/>
        </w:rPr>
      </w:pPr>
      <w:r w:rsidRPr="00B447DE">
        <w:rPr>
          <w:rFonts w:eastAsia="Calibri" w:cs="Arial"/>
        </w:rPr>
        <w:t>2017 to 2018 legal entitlements offer</w:t>
      </w:r>
    </w:p>
    <w:p w:rsidR="00B447DE" w:rsidRPr="00B447DE" w:rsidRDefault="00B447DE" w:rsidP="00B447DE">
      <w:pPr>
        <w:spacing w:before="120" w:after="120" w:line="240" w:lineRule="auto"/>
        <w:rPr>
          <w:rFonts w:eastAsia="Calibri" w:cs="Arial"/>
        </w:rPr>
      </w:pPr>
      <w:r w:rsidRPr="00B447DE">
        <w:rPr>
          <w:rFonts w:eastAsia="Calibri" w:cs="Arial"/>
        </w:rPr>
        <w:lastRenderedPageBreak/>
        <w:t>We have published the qualifications that will be available including:</w:t>
      </w:r>
    </w:p>
    <w:p w:rsidR="00B447DE" w:rsidRPr="00B447DE" w:rsidRDefault="00B447DE" w:rsidP="00B447DE">
      <w:pPr>
        <w:pStyle w:val="ListParagraph"/>
        <w:numPr>
          <w:ilvl w:val="0"/>
          <w:numId w:val="26"/>
        </w:numPr>
        <w:spacing w:before="120" w:after="120" w:line="240" w:lineRule="auto"/>
        <w:rPr>
          <w:rFonts w:eastAsia="Calibri" w:cs="Arial"/>
        </w:rPr>
      </w:pPr>
      <w:r w:rsidRPr="00B447DE">
        <w:rPr>
          <w:rFonts w:eastAsia="Calibri" w:cs="Arial"/>
        </w:rPr>
        <w:t>English and maths legal entitlement</w:t>
      </w:r>
    </w:p>
    <w:p w:rsidR="00B447DE" w:rsidRPr="00B447DE" w:rsidRDefault="00B447DE" w:rsidP="00B447DE">
      <w:pPr>
        <w:pStyle w:val="ListParagraph"/>
        <w:numPr>
          <w:ilvl w:val="0"/>
          <w:numId w:val="26"/>
        </w:numPr>
        <w:spacing w:before="120" w:after="120" w:line="240" w:lineRule="auto"/>
        <w:rPr>
          <w:rFonts w:eastAsia="Calibri" w:cs="Arial"/>
        </w:rPr>
      </w:pPr>
      <w:r w:rsidRPr="00B447DE">
        <w:rPr>
          <w:rFonts w:eastAsia="Calibri" w:cs="Arial"/>
        </w:rPr>
        <w:t>level 2 and level 3 legal entitlements for 19 to 23 year olds undertaking their first full level 2 and full level 3</w:t>
      </w:r>
    </w:p>
    <w:p w:rsidR="00B447DE" w:rsidRPr="00B447DE" w:rsidRDefault="00B447DE" w:rsidP="00B447DE">
      <w:pPr>
        <w:spacing w:before="120" w:after="120" w:line="240" w:lineRule="auto"/>
        <w:rPr>
          <w:rFonts w:eastAsia="Calibri" w:cs="Arial"/>
        </w:rPr>
      </w:pPr>
      <w:r w:rsidRPr="00B447DE">
        <w:rPr>
          <w:rFonts w:eastAsia="Calibri" w:cs="Arial"/>
        </w:rPr>
        <w:t>In anticipation of future changes due to technical education reform and the functional skills reform, we have not made any new changes to these offers other than those which we had already announced during 2016 to 2017.</w:t>
      </w:r>
    </w:p>
    <w:p w:rsidR="00B447DE" w:rsidRPr="00B447DE" w:rsidRDefault="00B447DE" w:rsidP="00B447DE">
      <w:pPr>
        <w:spacing w:before="120" w:after="120" w:line="240" w:lineRule="auto"/>
        <w:rPr>
          <w:rFonts w:eastAsia="Calibri" w:cs="Arial"/>
        </w:rPr>
      </w:pPr>
      <w:r w:rsidRPr="00B447DE">
        <w:rPr>
          <w:rFonts w:eastAsia="Calibri" w:cs="Arial"/>
        </w:rPr>
        <w:t>Level 2 and 3 legal entitlements list 2016 to 2017</w:t>
      </w:r>
    </w:p>
    <w:p w:rsidR="00B447DE" w:rsidRPr="00B447DE" w:rsidRDefault="00B447DE" w:rsidP="00B447DE">
      <w:pPr>
        <w:spacing w:before="120" w:after="120" w:line="240" w:lineRule="auto"/>
        <w:rPr>
          <w:rFonts w:eastAsia="Calibri" w:cs="Arial"/>
        </w:rPr>
      </w:pPr>
      <w:r w:rsidRPr="00B447DE">
        <w:rPr>
          <w:rFonts w:eastAsia="Calibri" w:cs="Arial"/>
        </w:rPr>
        <w:t>We have updated the 2016 to 2017 level 2 and 3 legal entitlements list to include:</w:t>
      </w:r>
    </w:p>
    <w:p w:rsidR="00B447DE" w:rsidRPr="00B447DE" w:rsidRDefault="00B447DE" w:rsidP="00B447DE">
      <w:pPr>
        <w:pStyle w:val="ListParagraph"/>
        <w:numPr>
          <w:ilvl w:val="0"/>
          <w:numId w:val="27"/>
        </w:numPr>
        <w:spacing w:before="120" w:after="120" w:line="240" w:lineRule="auto"/>
        <w:rPr>
          <w:rFonts w:eastAsia="Calibri" w:cs="Arial"/>
        </w:rPr>
      </w:pPr>
      <w:r w:rsidRPr="00B447DE">
        <w:rPr>
          <w:rFonts w:eastAsia="Calibri" w:cs="Arial"/>
        </w:rPr>
        <w:t>2018 performance table qualifications</w:t>
      </w:r>
    </w:p>
    <w:p w:rsidR="00B447DE" w:rsidRPr="00B447DE" w:rsidRDefault="00B447DE" w:rsidP="00B447DE">
      <w:pPr>
        <w:pStyle w:val="ListParagraph"/>
        <w:numPr>
          <w:ilvl w:val="0"/>
          <w:numId w:val="27"/>
        </w:numPr>
        <w:spacing w:before="120" w:after="120" w:line="240" w:lineRule="auto"/>
        <w:rPr>
          <w:rFonts w:eastAsia="Calibri" w:cs="Arial"/>
        </w:rPr>
      </w:pPr>
      <w:r w:rsidRPr="00B447DE">
        <w:rPr>
          <w:rFonts w:eastAsia="Calibri" w:cs="Arial"/>
        </w:rPr>
        <w:t>Access to HE</w:t>
      </w:r>
    </w:p>
    <w:p w:rsidR="00B447DE" w:rsidRPr="00B447DE" w:rsidRDefault="00B447DE" w:rsidP="00B447DE">
      <w:pPr>
        <w:pStyle w:val="ListParagraph"/>
        <w:numPr>
          <w:ilvl w:val="0"/>
          <w:numId w:val="27"/>
        </w:numPr>
        <w:spacing w:before="120" w:after="120" w:line="240" w:lineRule="auto"/>
        <w:rPr>
          <w:rFonts w:eastAsia="Calibri" w:cs="Arial"/>
        </w:rPr>
      </w:pPr>
      <w:r w:rsidRPr="00B447DE">
        <w:rPr>
          <w:rFonts w:eastAsia="Calibri" w:cs="Arial"/>
        </w:rPr>
        <w:t>GCSEs</w:t>
      </w:r>
    </w:p>
    <w:p w:rsidR="00B447DE" w:rsidRDefault="00B447DE" w:rsidP="00B447DE">
      <w:pPr>
        <w:pStyle w:val="ListParagraph"/>
        <w:numPr>
          <w:ilvl w:val="0"/>
          <w:numId w:val="27"/>
        </w:numPr>
        <w:spacing w:before="120" w:after="120" w:line="240" w:lineRule="auto"/>
        <w:rPr>
          <w:rFonts w:eastAsia="Calibri" w:cs="Arial"/>
        </w:rPr>
      </w:pPr>
      <w:r w:rsidRPr="00B447DE">
        <w:rPr>
          <w:rFonts w:eastAsia="Calibri" w:cs="Arial"/>
        </w:rPr>
        <w:t>AS and A Levels</w:t>
      </w:r>
    </w:p>
    <w:p w:rsidR="00F331AB" w:rsidRPr="00F331AB" w:rsidRDefault="00F331AB" w:rsidP="00F331AB">
      <w:pPr>
        <w:spacing w:before="120" w:after="120" w:line="240" w:lineRule="auto"/>
        <w:rPr>
          <w:rFonts w:eastAsia="Calibri" w:cs="Arial"/>
          <w:b/>
          <w:sz w:val="28"/>
          <w:szCs w:val="28"/>
        </w:rPr>
      </w:pPr>
      <w:r w:rsidRPr="00F331AB">
        <w:rPr>
          <w:rFonts w:eastAsia="Calibri" w:cs="Arial"/>
          <w:b/>
          <w:sz w:val="28"/>
          <w:szCs w:val="28"/>
        </w:rPr>
        <w:t xml:space="preserve">Funding regulations for post-16 provision </w:t>
      </w:r>
    </w:p>
    <w:p w:rsidR="00F331AB" w:rsidRDefault="00F331AB" w:rsidP="00F331AB">
      <w:pPr>
        <w:spacing w:before="120" w:after="120" w:line="240" w:lineRule="auto"/>
        <w:rPr>
          <w:rFonts w:eastAsia="Calibri" w:cs="Arial"/>
        </w:rPr>
      </w:pPr>
      <w:r w:rsidRPr="00F331AB">
        <w:rPr>
          <w:rFonts w:eastAsia="Calibri" w:cs="Arial"/>
        </w:rPr>
        <w:t>Added a presentation to support the student eligibility elements of the fun</w:t>
      </w:r>
      <w:r>
        <w:rPr>
          <w:rFonts w:eastAsia="Calibri" w:cs="Arial"/>
        </w:rPr>
        <w:t>ding guidance for young people</w:t>
      </w:r>
    </w:p>
    <w:p w:rsidR="00857F71" w:rsidRPr="00857F71" w:rsidRDefault="00857F71" w:rsidP="00F331AB">
      <w:pPr>
        <w:spacing w:before="120" w:after="120" w:line="240" w:lineRule="auto"/>
        <w:rPr>
          <w:rFonts w:eastAsia="Calibri" w:cs="Arial"/>
          <w:b/>
          <w:sz w:val="28"/>
          <w:szCs w:val="28"/>
        </w:rPr>
      </w:pPr>
      <w:r w:rsidRPr="00857F71">
        <w:rPr>
          <w:rFonts w:eastAsia="Calibri" w:cs="Arial"/>
          <w:b/>
          <w:sz w:val="28"/>
          <w:szCs w:val="28"/>
        </w:rPr>
        <w:t>Funding guidance for young people: sub-contracting controls</w:t>
      </w:r>
    </w:p>
    <w:p w:rsidR="00857F71" w:rsidRPr="00857F71" w:rsidRDefault="00857F71" w:rsidP="00857F71">
      <w:pPr>
        <w:spacing w:before="120" w:after="120" w:line="240" w:lineRule="auto"/>
        <w:rPr>
          <w:rFonts w:eastAsia="Calibri" w:cs="Arial"/>
        </w:rPr>
      </w:pPr>
      <w:r w:rsidRPr="00857F71">
        <w:rPr>
          <w:rFonts w:eastAsia="Calibri" w:cs="Arial"/>
        </w:rPr>
        <w:t>The sub-contracting controls guide for 2017 to 2018 includes the 2 significant new restrictions first introduced in 2016 to 2017. The first applies to maintained schools and academies that have whole programme sub-contracting arrangements (both local and at a distance) and the second applies to colleges sub-contracting provision wholly or substantially to a special school for provision for 19 to 25 HNS. Any institutions with sub-contracted provision are advised to ensure that they review the guidance and take the required actions.</w:t>
      </w:r>
    </w:p>
    <w:p w:rsidR="00857F71" w:rsidRPr="00F331AB" w:rsidRDefault="00857F71" w:rsidP="00857F71">
      <w:pPr>
        <w:spacing w:before="120" w:after="120" w:line="240" w:lineRule="auto"/>
        <w:rPr>
          <w:rFonts w:eastAsia="Calibri" w:cs="Arial"/>
        </w:rPr>
      </w:pPr>
      <w:r w:rsidRPr="00857F71">
        <w:rPr>
          <w:rFonts w:eastAsia="Calibri" w:cs="Arial"/>
        </w:rPr>
        <w:t>Third party arrangements, often referred to as either sub-contracted or franchised provision, have created substantial financial and reputation issues for institutions in the past. Problems have been particularly significant where the sub-contracted service has taken place at a distance from the directly funded institution, in a different part of the country. Directly funded institutions include all institutions that are either directly funded by the ESFA or are directly funded by local authorities using ESFA funding that includes all maintained schools, academies, free schools, sixth-form and FE colleges and independent institutions.</w:t>
      </w:r>
    </w:p>
    <w:p w:rsidR="0048295E" w:rsidRPr="0048295E" w:rsidRDefault="0048295E" w:rsidP="0048295E">
      <w:pPr>
        <w:spacing w:before="120" w:after="120" w:line="240" w:lineRule="auto"/>
        <w:rPr>
          <w:rFonts w:eastAsia="Calibri" w:cs="Arial"/>
          <w:b/>
          <w:sz w:val="28"/>
          <w:szCs w:val="28"/>
        </w:rPr>
      </w:pPr>
      <w:r w:rsidRPr="0048295E">
        <w:rPr>
          <w:rFonts w:eastAsia="Calibri" w:cs="Arial"/>
          <w:b/>
          <w:sz w:val="28"/>
          <w:szCs w:val="28"/>
        </w:rPr>
        <w:t>Customer engagement user research</w:t>
      </w:r>
    </w:p>
    <w:p w:rsidR="0048295E" w:rsidRPr="0048295E" w:rsidRDefault="0048295E" w:rsidP="0048295E">
      <w:pPr>
        <w:spacing w:before="120" w:after="120" w:line="240" w:lineRule="auto"/>
        <w:rPr>
          <w:rFonts w:eastAsia="Calibri" w:cs="Arial"/>
        </w:rPr>
      </w:pPr>
      <w:r w:rsidRPr="0048295E">
        <w:rPr>
          <w:rFonts w:eastAsia="Calibri" w:cs="Arial"/>
        </w:rPr>
        <w:t>As a newly formed agency, the ESFA is looking at how it engages with its customers; we want to understand your experience of engaging with us, identify what works well for you and where we may need to make improvements.</w:t>
      </w:r>
    </w:p>
    <w:p w:rsidR="0048295E" w:rsidRPr="0048295E" w:rsidRDefault="0048295E" w:rsidP="0048295E">
      <w:pPr>
        <w:spacing w:before="120" w:after="120" w:line="240" w:lineRule="auto"/>
        <w:rPr>
          <w:rFonts w:eastAsia="Calibri" w:cs="Arial"/>
        </w:rPr>
      </w:pPr>
      <w:r w:rsidRPr="0048295E">
        <w:rPr>
          <w:rFonts w:eastAsia="Calibri" w:cs="Arial"/>
        </w:rPr>
        <w:t>To achieve this we would like to talk with you directly through:</w:t>
      </w:r>
    </w:p>
    <w:p w:rsidR="0048295E" w:rsidRPr="0048295E" w:rsidRDefault="0048295E" w:rsidP="0048295E">
      <w:pPr>
        <w:pStyle w:val="ListParagraph"/>
        <w:numPr>
          <w:ilvl w:val="0"/>
          <w:numId w:val="27"/>
        </w:numPr>
        <w:spacing w:before="120" w:after="120" w:line="240" w:lineRule="auto"/>
        <w:rPr>
          <w:rFonts w:eastAsia="Calibri" w:cs="Arial"/>
        </w:rPr>
      </w:pPr>
      <w:r w:rsidRPr="0048295E">
        <w:rPr>
          <w:rFonts w:eastAsia="Calibri" w:cs="Arial"/>
        </w:rPr>
        <w:t>brief one to one phone calls with a researcher (we will advertise dates for these next week and ask for volunteers)</w:t>
      </w:r>
    </w:p>
    <w:p w:rsidR="0048295E" w:rsidRPr="0048295E" w:rsidRDefault="0048295E" w:rsidP="0048295E">
      <w:pPr>
        <w:pStyle w:val="ListParagraph"/>
        <w:numPr>
          <w:ilvl w:val="0"/>
          <w:numId w:val="27"/>
        </w:numPr>
        <w:spacing w:before="120" w:after="120" w:line="240" w:lineRule="auto"/>
        <w:rPr>
          <w:rFonts w:eastAsia="Calibri" w:cs="Arial"/>
        </w:rPr>
      </w:pPr>
      <w:r w:rsidRPr="0048295E">
        <w:rPr>
          <w:rFonts w:eastAsia="Calibri" w:cs="Arial"/>
        </w:rPr>
        <w:t>up to 8 face-to-face focus groups (locations across the country)</w:t>
      </w:r>
    </w:p>
    <w:p w:rsidR="0048295E" w:rsidRPr="0048295E" w:rsidRDefault="0048295E" w:rsidP="0048295E">
      <w:pPr>
        <w:spacing w:before="120" w:after="120" w:line="240" w:lineRule="auto"/>
        <w:rPr>
          <w:rFonts w:eastAsia="Calibri" w:cs="Arial"/>
        </w:rPr>
      </w:pPr>
      <w:r w:rsidRPr="0048295E">
        <w:rPr>
          <w:rFonts w:eastAsia="Calibri" w:cs="Arial"/>
        </w:rPr>
        <w:t>We are currently looking for volunteers to host (in their workplace) and attend the focus groups shown below.</w:t>
      </w:r>
    </w:p>
    <w:tbl>
      <w:tblPr>
        <w:tblW w:w="0" w:type="auto"/>
        <w:tblCellSpacing w:w="18" w:type="dxa"/>
        <w:tblCellMar>
          <w:left w:w="0" w:type="dxa"/>
          <w:right w:w="0" w:type="dxa"/>
        </w:tblCellMar>
        <w:tblLook w:val="04A0" w:firstRow="1" w:lastRow="0" w:firstColumn="1" w:lastColumn="0" w:noHBand="0" w:noVBand="1"/>
      </w:tblPr>
      <w:tblGrid>
        <w:gridCol w:w="4683"/>
        <w:gridCol w:w="1371"/>
      </w:tblGrid>
      <w:tr w:rsidR="0048295E" w:rsidRPr="0048295E" w:rsidTr="0048295E">
        <w:trPr>
          <w:tblHeader/>
          <w:tblCellSpacing w:w="18" w:type="dxa"/>
        </w:trPr>
        <w:tc>
          <w:tcPr>
            <w:tcW w:w="0" w:type="auto"/>
            <w:tcMar>
              <w:top w:w="15" w:type="dxa"/>
              <w:left w:w="15" w:type="dxa"/>
              <w:bottom w:w="15" w:type="dxa"/>
              <w:right w:w="15" w:type="dxa"/>
            </w:tcMar>
            <w:vAlign w:val="center"/>
            <w:hideMark/>
          </w:tcPr>
          <w:p w:rsidR="0048295E" w:rsidRPr="0048295E" w:rsidRDefault="0048295E" w:rsidP="0048295E">
            <w:pPr>
              <w:spacing w:after="0" w:line="240" w:lineRule="auto"/>
              <w:jc w:val="center"/>
              <w:rPr>
                <w:rFonts w:ascii="Times New Roman" w:eastAsia="Calibri" w:hAnsi="Times New Roman" w:cs="Times New Roman"/>
                <w:b/>
                <w:bCs/>
                <w:sz w:val="24"/>
                <w:szCs w:val="24"/>
                <w:lang w:eastAsia="en-GB"/>
              </w:rPr>
            </w:pPr>
            <w:r w:rsidRPr="0048295E">
              <w:rPr>
                <w:rFonts w:ascii="Times New Roman" w:eastAsia="Calibri" w:hAnsi="Times New Roman" w:cs="Times New Roman"/>
                <w:b/>
                <w:bCs/>
                <w:sz w:val="24"/>
                <w:szCs w:val="24"/>
                <w:lang w:eastAsia="en-GB"/>
              </w:rPr>
              <w:t>Customer focus group</w:t>
            </w:r>
          </w:p>
        </w:tc>
        <w:tc>
          <w:tcPr>
            <w:tcW w:w="0" w:type="auto"/>
            <w:tcMar>
              <w:top w:w="15" w:type="dxa"/>
              <w:left w:w="15" w:type="dxa"/>
              <w:bottom w:w="15" w:type="dxa"/>
              <w:right w:w="15" w:type="dxa"/>
            </w:tcMar>
            <w:vAlign w:val="center"/>
            <w:hideMark/>
          </w:tcPr>
          <w:p w:rsidR="0048295E" w:rsidRPr="0048295E" w:rsidRDefault="0048295E" w:rsidP="0048295E">
            <w:pPr>
              <w:spacing w:after="0" w:line="240" w:lineRule="auto"/>
              <w:jc w:val="center"/>
              <w:rPr>
                <w:rFonts w:ascii="Times New Roman" w:eastAsia="Calibri" w:hAnsi="Times New Roman" w:cs="Times New Roman"/>
                <w:b/>
                <w:bCs/>
                <w:sz w:val="24"/>
                <w:szCs w:val="24"/>
                <w:lang w:eastAsia="en-GB"/>
              </w:rPr>
            </w:pPr>
            <w:r w:rsidRPr="0048295E">
              <w:rPr>
                <w:rFonts w:ascii="Times New Roman" w:eastAsia="Calibri" w:hAnsi="Times New Roman" w:cs="Times New Roman"/>
                <w:b/>
                <w:bCs/>
                <w:sz w:val="24"/>
                <w:szCs w:val="24"/>
                <w:lang w:eastAsia="en-GB"/>
              </w:rPr>
              <w:t>Date</w:t>
            </w:r>
          </w:p>
        </w:tc>
      </w:tr>
      <w:tr w:rsidR="0048295E" w:rsidRPr="0048295E" w:rsidTr="0048295E">
        <w:trPr>
          <w:tblCellSpacing w:w="18" w:type="dxa"/>
        </w:trPr>
        <w:tc>
          <w:tcPr>
            <w:tcW w:w="0" w:type="auto"/>
            <w:tcMar>
              <w:top w:w="15" w:type="dxa"/>
              <w:left w:w="15" w:type="dxa"/>
              <w:bottom w:w="15" w:type="dxa"/>
              <w:right w:w="15" w:type="dxa"/>
            </w:tcMar>
            <w:vAlign w:val="center"/>
            <w:hideMark/>
          </w:tcPr>
          <w:p w:rsidR="0048295E" w:rsidRPr="0048295E" w:rsidRDefault="0048295E" w:rsidP="0048295E">
            <w:pPr>
              <w:spacing w:after="0" w:line="240" w:lineRule="auto"/>
              <w:rPr>
                <w:rFonts w:ascii="Times New Roman" w:eastAsia="Calibri" w:hAnsi="Times New Roman" w:cs="Times New Roman"/>
                <w:sz w:val="24"/>
                <w:szCs w:val="24"/>
                <w:lang w:eastAsia="en-GB"/>
              </w:rPr>
            </w:pPr>
            <w:r w:rsidRPr="0048295E">
              <w:rPr>
                <w:rFonts w:ascii="Times New Roman" w:eastAsia="Calibri" w:hAnsi="Times New Roman" w:cs="Times New Roman"/>
                <w:sz w:val="24"/>
                <w:szCs w:val="24"/>
                <w:lang w:eastAsia="en-GB"/>
              </w:rPr>
              <w:t>Local authorities and academies</w:t>
            </w:r>
          </w:p>
        </w:tc>
        <w:tc>
          <w:tcPr>
            <w:tcW w:w="0" w:type="auto"/>
            <w:tcMar>
              <w:top w:w="15" w:type="dxa"/>
              <w:left w:w="15" w:type="dxa"/>
              <w:bottom w:w="15" w:type="dxa"/>
              <w:right w:w="15" w:type="dxa"/>
            </w:tcMar>
            <w:vAlign w:val="center"/>
            <w:hideMark/>
          </w:tcPr>
          <w:p w:rsidR="0048295E" w:rsidRPr="0048295E" w:rsidRDefault="0048295E" w:rsidP="0048295E">
            <w:pPr>
              <w:spacing w:after="0" w:line="240" w:lineRule="auto"/>
              <w:rPr>
                <w:rFonts w:ascii="Times New Roman" w:eastAsia="Calibri" w:hAnsi="Times New Roman" w:cs="Times New Roman"/>
                <w:sz w:val="24"/>
                <w:szCs w:val="24"/>
                <w:lang w:eastAsia="en-GB"/>
              </w:rPr>
            </w:pPr>
            <w:r w:rsidRPr="0048295E">
              <w:rPr>
                <w:rFonts w:ascii="Times New Roman" w:eastAsia="Calibri" w:hAnsi="Times New Roman" w:cs="Times New Roman"/>
                <w:sz w:val="24"/>
                <w:szCs w:val="24"/>
                <w:lang w:eastAsia="en-GB"/>
              </w:rPr>
              <w:t>10 – 21 July</w:t>
            </w:r>
          </w:p>
        </w:tc>
      </w:tr>
      <w:tr w:rsidR="0048295E" w:rsidRPr="0048295E" w:rsidTr="0048295E">
        <w:trPr>
          <w:tblCellSpacing w:w="18" w:type="dxa"/>
        </w:trPr>
        <w:tc>
          <w:tcPr>
            <w:tcW w:w="0" w:type="auto"/>
            <w:tcMar>
              <w:top w:w="15" w:type="dxa"/>
              <w:left w:w="15" w:type="dxa"/>
              <w:bottom w:w="15" w:type="dxa"/>
              <w:right w:w="15" w:type="dxa"/>
            </w:tcMar>
            <w:vAlign w:val="center"/>
            <w:hideMark/>
          </w:tcPr>
          <w:p w:rsidR="0048295E" w:rsidRPr="0048295E" w:rsidRDefault="0048295E" w:rsidP="0048295E">
            <w:pPr>
              <w:spacing w:after="0" w:line="240" w:lineRule="auto"/>
              <w:rPr>
                <w:rFonts w:ascii="Times New Roman" w:eastAsia="Calibri" w:hAnsi="Times New Roman" w:cs="Times New Roman"/>
                <w:sz w:val="24"/>
                <w:szCs w:val="24"/>
                <w:lang w:eastAsia="en-GB"/>
              </w:rPr>
            </w:pPr>
            <w:r w:rsidRPr="0048295E">
              <w:rPr>
                <w:rFonts w:ascii="Times New Roman" w:eastAsia="Calibri" w:hAnsi="Times New Roman" w:cs="Times New Roman"/>
                <w:sz w:val="24"/>
                <w:szCs w:val="24"/>
                <w:lang w:eastAsia="en-GB"/>
              </w:rPr>
              <w:t>FE colleges and sixth form</w:t>
            </w:r>
          </w:p>
        </w:tc>
        <w:tc>
          <w:tcPr>
            <w:tcW w:w="0" w:type="auto"/>
            <w:tcMar>
              <w:top w:w="15" w:type="dxa"/>
              <w:left w:w="15" w:type="dxa"/>
              <w:bottom w:w="15" w:type="dxa"/>
              <w:right w:w="15" w:type="dxa"/>
            </w:tcMar>
            <w:vAlign w:val="center"/>
            <w:hideMark/>
          </w:tcPr>
          <w:p w:rsidR="0048295E" w:rsidRPr="0048295E" w:rsidRDefault="0048295E" w:rsidP="0048295E">
            <w:pPr>
              <w:spacing w:after="0" w:line="240" w:lineRule="auto"/>
              <w:rPr>
                <w:rFonts w:ascii="Times New Roman" w:eastAsia="Calibri" w:hAnsi="Times New Roman" w:cs="Times New Roman"/>
                <w:sz w:val="24"/>
                <w:szCs w:val="24"/>
                <w:lang w:eastAsia="en-GB"/>
              </w:rPr>
            </w:pPr>
            <w:r w:rsidRPr="0048295E">
              <w:rPr>
                <w:rFonts w:ascii="Times New Roman" w:eastAsia="Calibri" w:hAnsi="Times New Roman" w:cs="Times New Roman"/>
                <w:sz w:val="24"/>
                <w:szCs w:val="24"/>
                <w:lang w:eastAsia="en-GB"/>
              </w:rPr>
              <w:t>10 – 21 July</w:t>
            </w:r>
          </w:p>
        </w:tc>
      </w:tr>
      <w:tr w:rsidR="0048295E" w:rsidRPr="0048295E" w:rsidTr="0048295E">
        <w:trPr>
          <w:tblCellSpacing w:w="18" w:type="dxa"/>
        </w:trPr>
        <w:tc>
          <w:tcPr>
            <w:tcW w:w="0" w:type="auto"/>
            <w:tcMar>
              <w:top w:w="15" w:type="dxa"/>
              <w:left w:w="15" w:type="dxa"/>
              <w:bottom w:w="15" w:type="dxa"/>
              <w:right w:w="15" w:type="dxa"/>
            </w:tcMar>
            <w:vAlign w:val="center"/>
            <w:hideMark/>
          </w:tcPr>
          <w:p w:rsidR="0048295E" w:rsidRPr="0048295E" w:rsidRDefault="0048295E" w:rsidP="0048295E">
            <w:pPr>
              <w:spacing w:after="0" w:line="240" w:lineRule="auto"/>
              <w:rPr>
                <w:rFonts w:ascii="Times New Roman" w:eastAsia="Calibri" w:hAnsi="Times New Roman" w:cs="Times New Roman"/>
                <w:sz w:val="24"/>
                <w:szCs w:val="24"/>
                <w:lang w:eastAsia="en-GB"/>
              </w:rPr>
            </w:pPr>
            <w:r w:rsidRPr="0048295E">
              <w:rPr>
                <w:rFonts w:ascii="Times New Roman" w:eastAsia="Calibri" w:hAnsi="Times New Roman" w:cs="Times New Roman"/>
                <w:sz w:val="24"/>
                <w:szCs w:val="24"/>
                <w:lang w:eastAsia="en-GB"/>
              </w:rPr>
              <w:lastRenderedPageBreak/>
              <w:t>Training providers (independent and charitable)</w:t>
            </w:r>
          </w:p>
        </w:tc>
        <w:tc>
          <w:tcPr>
            <w:tcW w:w="0" w:type="auto"/>
            <w:tcMar>
              <w:top w:w="15" w:type="dxa"/>
              <w:left w:w="15" w:type="dxa"/>
              <w:bottom w:w="15" w:type="dxa"/>
              <w:right w:w="15" w:type="dxa"/>
            </w:tcMar>
            <w:vAlign w:val="center"/>
            <w:hideMark/>
          </w:tcPr>
          <w:p w:rsidR="0048295E" w:rsidRPr="0048295E" w:rsidRDefault="0048295E" w:rsidP="0048295E">
            <w:pPr>
              <w:spacing w:after="0" w:line="240" w:lineRule="auto"/>
              <w:rPr>
                <w:rFonts w:ascii="Times New Roman" w:eastAsia="Calibri" w:hAnsi="Times New Roman" w:cs="Times New Roman"/>
                <w:sz w:val="24"/>
                <w:szCs w:val="24"/>
                <w:lang w:eastAsia="en-GB"/>
              </w:rPr>
            </w:pPr>
            <w:r w:rsidRPr="0048295E">
              <w:rPr>
                <w:rFonts w:ascii="Times New Roman" w:eastAsia="Calibri" w:hAnsi="Times New Roman" w:cs="Times New Roman"/>
                <w:sz w:val="24"/>
                <w:szCs w:val="24"/>
                <w:lang w:eastAsia="en-GB"/>
              </w:rPr>
              <w:t>17 – end July</w:t>
            </w:r>
          </w:p>
        </w:tc>
      </w:tr>
      <w:tr w:rsidR="0048295E" w:rsidRPr="0048295E" w:rsidTr="0048295E">
        <w:trPr>
          <w:tblCellSpacing w:w="18" w:type="dxa"/>
        </w:trPr>
        <w:tc>
          <w:tcPr>
            <w:tcW w:w="0" w:type="auto"/>
            <w:tcMar>
              <w:top w:w="15" w:type="dxa"/>
              <w:left w:w="15" w:type="dxa"/>
              <w:bottom w:w="15" w:type="dxa"/>
              <w:right w:w="15" w:type="dxa"/>
            </w:tcMar>
            <w:vAlign w:val="center"/>
            <w:hideMark/>
          </w:tcPr>
          <w:p w:rsidR="0048295E" w:rsidRPr="0048295E" w:rsidRDefault="0048295E" w:rsidP="0048295E">
            <w:pPr>
              <w:spacing w:after="0" w:line="240" w:lineRule="auto"/>
              <w:rPr>
                <w:rFonts w:ascii="Times New Roman" w:eastAsia="Calibri" w:hAnsi="Times New Roman" w:cs="Times New Roman"/>
                <w:sz w:val="24"/>
                <w:szCs w:val="24"/>
                <w:lang w:eastAsia="en-GB"/>
              </w:rPr>
            </w:pPr>
            <w:r w:rsidRPr="0048295E">
              <w:rPr>
                <w:rFonts w:ascii="Times New Roman" w:eastAsia="Calibri" w:hAnsi="Times New Roman" w:cs="Times New Roman"/>
                <w:sz w:val="24"/>
                <w:szCs w:val="24"/>
                <w:lang w:eastAsia="en-GB"/>
              </w:rPr>
              <w:t>Employers</w:t>
            </w:r>
          </w:p>
        </w:tc>
        <w:tc>
          <w:tcPr>
            <w:tcW w:w="0" w:type="auto"/>
            <w:tcMar>
              <w:top w:w="15" w:type="dxa"/>
              <w:left w:w="15" w:type="dxa"/>
              <w:bottom w:w="15" w:type="dxa"/>
              <w:right w:w="15" w:type="dxa"/>
            </w:tcMar>
            <w:vAlign w:val="center"/>
            <w:hideMark/>
          </w:tcPr>
          <w:p w:rsidR="0048295E" w:rsidRPr="0048295E" w:rsidRDefault="0048295E" w:rsidP="0048295E">
            <w:pPr>
              <w:spacing w:after="0" w:line="240" w:lineRule="auto"/>
              <w:rPr>
                <w:rFonts w:ascii="Times New Roman" w:eastAsia="Calibri" w:hAnsi="Times New Roman" w:cs="Times New Roman"/>
                <w:sz w:val="24"/>
                <w:szCs w:val="24"/>
                <w:lang w:eastAsia="en-GB"/>
              </w:rPr>
            </w:pPr>
            <w:r w:rsidRPr="0048295E">
              <w:rPr>
                <w:rFonts w:ascii="Times New Roman" w:eastAsia="Calibri" w:hAnsi="Times New Roman" w:cs="Times New Roman"/>
                <w:sz w:val="24"/>
                <w:szCs w:val="24"/>
                <w:lang w:eastAsia="en-GB"/>
              </w:rPr>
              <w:t>17 – end July</w:t>
            </w:r>
          </w:p>
        </w:tc>
      </w:tr>
    </w:tbl>
    <w:p w:rsidR="0048295E" w:rsidRPr="0048295E" w:rsidRDefault="0048295E" w:rsidP="0048295E">
      <w:pPr>
        <w:spacing w:before="120" w:after="120" w:line="240" w:lineRule="auto"/>
        <w:rPr>
          <w:rFonts w:eastAsia="Calibri" w:cs="Arial"/>
        </w:rPr>
      </w:pPr>
      <w:r w:rsidRPr="0048295E">
        <w:rPr>
          <w:rFonts w:eastAsia="Calibri" w:cs="Arial"/>
        </w:rPr>
        <w:t>If you would like to host one of the workshops, please contact us at ESFA@education.gov.uk. We will seek further participants once dates are fixed.</w:t>
      </w:r>
    </w:p>
    <w:p w:rsidR="0048295E" w:rsidRDefault="0048295E" w:rsidP="0048295E">
      <w:pPr>
        <w:spacing w:before="120" w:after="120" w:line="240" w:lineRule="auto"/>
        <w:rPr>
          <w:rFonts w:eastAsia="Calibri" w:cs="Arial"/>
        </w:rPr>
      </w:pPr>
      <w:r w:rsidRPr="0048295E">
        <w:rPr>
          <w:rFonts w:eastAsia="Calibri" w:cs="Arial"/>
        </w:rPr>
        <w:t>Deadline for responses is 5pm Tuesday 4 July.</w:t>
      </w:r>
    </w:p>
    <w:p w:rsidR="00F331AB" w:rsidRPr="0048295E" w:rsidRDefault="00F331AB" w:rsidP="0048295E">
      <w:pPr>
        <w:spacing w:before="120" w:after="120" w:line="240" w:lineRule="auto"/>
        <w:rPr>
          <w:rFonts w:eastAsia="Calibri" w:cs="Arial"/>
        </w:rPr>
      </w:pPr>
    </w:p>
    <w:p w:rsidR="00EF6CD4" w:rsidRDefault="00EF6CD4" w:rsidP="00EF6CD4">
      <w:pPr>
        <w:spacing w:before="120" w:after="120" w:line="240" w:lineRule="auto"/>
        <w:rPr>
          <w:rFonts w:eastAsia="Calibri" w:cs="Arial"/>
        </w:rPr>
      </w:pPr>
    </w:p>
    <w:p w:rsidR="00393546" w:rsidRDefault="00393546">
      <w:pPr>
        <w:rPr>
          <w:rFonts w:eastAsia="Calibri" w:cs="Arial"/>
        </w:rPr>
      </w:pPr>
      <w:r>
        <w:rPr>
          <w:rFonts w:eastAsia="Calibri" w:cs="Arial"/>
        </w:rPr>
        <w:br w:type="page"/>
      </w:r>
    </w:p>
    <w:p w:rsidR="00393546" w:rsidRDefault="00393546" w:rsidP="00BE4A54">
      <w:pPr>
        <w:spacing w:before="120" w:after="120" w:line="240" w:lineRule="auto"/>
        <w:rPr>
          <w:rFonts w:eastAsia="Calibri" w:cs="Arial"/>
        </w:rPr>
      </w:pPr>
      <w:r>
        <w:rPr>
          <w:rFonts w:eastAsia="Calibri" w:cs="Arial"/>
        </w:rPr>
        <w:lastRenderedPageBreak/>
        <w:t>Appendix 1</w:t>
      </w:r>
    </w:p>
    <w:p w:rsidR="00393546" w:rsidRPr="00186974" w:rsidRDefault="00393546" w:rsidP="00393546">
      <w:pPr>
        <w:spacing w:before="120" w:after="120" w:line="240" w:lineRule="auto"/>
        <w:jc w:val="center"/>
        <w:rPr>
          <w:rFonts w:eastAsia="Calibri" w:cs="Arial"/>
          <w:b/>
          <w:sz w:val="28"/>
          <w:szCs w:val="28"/>
        </w:rPr>
      </w:pPr>
      <w:r w:rsidRPr="00186974">
        <w:rPr>
          <w:rFonts w:eastAsia="Calibri" w:cs="Arial"/>
          <w:b/>
          <w:sz w:val="28"/>
          <w:szCs w:val="28"/>
        </w:rPr>
        <w:t>Clarification of Apprenticeship funding and performance-management rules for training providers</w:t>
      </w:r>
    </w:p>
    <w:p w:rsidR="00393546" w:rsidRDefault="00393546" w:rsidP="00393546">
      <w:pPr>
        <w:spacing w:before="120" w:after="120" w:line="240" w:lineRule="auto"/>
        <w:jc w:val="center"/>
        <w:rPr>
          <w:rFonts w:eastAsia="Calibri" w:cs="Arial"/>
        </w:rPr>
      </w:pPr>
      <w:r w:rsidRPr="00186974">
        <w:rPr>
          <w:rFonts w:eastAsia="Calibri" w:cs="Arial"/>
          <w:b/>
          <w:sz w:val="28"/>
          <w:szCs w:val="28"/>
        </w:rPr>
        <w:t>May 2017 to March 2018 Version 3</w:t>
      </w:r>
    </w:p>
    <w:p w:rsidR="00393546" w:rsidRPr="00186974" w:rsidRDefault="00186974" w:rsidP="00BE4A54">
      <w:pPr>
        <w:spacing w:before="120" w:after="120" w:line="240" w:lineRule="auto"/>
        <w:rPr>
          <w:rFonts w:eastAsia="Calibri" w:cs="Arial"/>
          <w:i/>
        </w:rPr>
      </w:pPr>
      <w:r w:rsidRPr="00186974">
        <w:rPr>
          <w:rFonts w:eastAsia="Calibri" w:cs="Arial"/>
          <w:i/>
        </w:rPr>
        <w:t>Over the last few months I have been seeking clarity from the SFA/ESFA on what can and cannot be funded relating to indirect costs. This eventually required AELP to get involved in the process who have managed to get clarity from a senior official in the ESFA central policy team. Please find a shortened version of the sequence of questions and eventual clarification below;</w:t>
      </w:r>
    </w:p>
    <w:p w:rsidR="00393546" w:rsidRDefault="00393546" w:rsidP="00BE4A54">
      <w:pPr>
        <w:spacing w:before="120" w:after="120" w:line="240" w:lineRule="auto"/>
        <w:rPr>
          <w:rFonts w:eastAsia="Calibri" w:cs="Arial"/>
        </w:rPr>
      </w:pPr>
    </w:p>
    <w:p w:rsidR="00393546" w:rsidRPr="00393546" w:rsidRDefault="00393546" w:rsidP="00393546">
      <w:pPr>
        <w:spacing w:before="120" w:after="120" w:line="240" w:lineRule="auto"/>
        <w:rPr>
          <w:rFonts w:eastAsia="Calibri" w:cs="Arial"/>
        </w:rPr>
      </w:pPr>
      <w:r w:rsidRPr="00393546">
        <w:rPr>
          <w:rFonts w:eastAsia="Calibri" w:cs="Arial"/>
        </w:rPr>
        <w:t>If the provider is an organisation where their sole company revenue is generated from apprenticeship delivery, how does the SFA expect the example below to be funded? There is no other revenue the provider gets from anywhere else, therefore all apprenticeship activity needs to be funded via the SFA payments. The only other source of revenue would be invoicing levy and non-levy paying employers for this activity.</w:t>
      </w:r>
    </w:p>
    <w:p w:rsidR="00393546" w:rsidRPr="00393546" w:rsidRDefault="00393546" w:rsidP="00393546">
      <w:pPr>
        <w:spacing w:before="120" w:after="120" w:line="240" w:lineRule="auto"/>
        <w:rPr>
          <w:rFonts w:eastAsia="Calibri" w:cs="Arial"/>
          <w:b/>
        </w:rPr>
      </w:pPr>
      <w:r w:rsidRPr="00393546">
        <w:rPr>
          <w:rFonts w:eastAsia="Calibri" w:cs="Arial"/>
          <w:b/>
        </w:rPr>
        <w:t xml:space="preserve"> What cannot be funded</w:t>
      </w:r>
    </w:p>
    <w:p w:rsidR="00393546" w:rsidRPr="00393546" w:rsidRDefault="00393546" w:rsidP="00393546">
      <w:pPr>
        <w:spacing w:before="120" w:after="120" w:line="240" w:lineRule="auto"/>
        <w:ind w:left="720"/>
        <w:rPr>
          <w:rFonts w:eastAsia="Calibri" w:cs="Arial"/>
        </w:rPr>
      </w:pPr>
      <w:r w:rsidRPr="00393546">
        <w:rPr>
          <w:rFonts w:eastAsia="Calibri" w:cs="Arial"/>
        </w:rPr>
        <w:t>P82. Funds in an employer’s digital account or government-employer co-investment must not be used for any of the following.</w:t>
      </w:r>
    </w:p>
    <w:p w:rsidR="00393546" w:rsidRDefault="00393546" w:rsidP="00393546">
      <w:pPr>
        <w:spacing w:before="120" w:after="120" w:line="240" w:lineRule="auto"/>
        <w:ind w:left="720"/>
        <w:rPr>
          <w:rFonts w:eastAsia="Calibri" w:cs="Arial"/>
        </w:rPr>
      </w:pPr>
      <w:r w:rsidRPr="00393546">
        <w:rPr>
          <w:rFonts w:eastAsia="Calibri" w:cs="Arial"/>
        </w:rPr>
        <w:t xml:space="preserve"> 82.1. Enrolment, induction, prior assessment, initial diagnostic testing or similar activity.</w:t>
      </w:r>
    </w:p>
    <w:p w:rsidR="00393546" w:rsidRDefault="00393546" w:rsidP="00BE4A54">
      <w:pPr>
        <w:spacing w:before="120" w:after="120" w:line="240" w:lineRule="auto"/>
        <w:rPr>
          <w:rFonts w:eastAsia="Calibri" w:cs="Arial"/>
        </w:rPr>
      </w:pPr>
      <w:r w:rsidRPr="00393546">
        <w:rPr>
          <w:rFonts w:eastAsia="Calibri" w:cs="Arial"/>
        </w:rPr>
        <w:t xml:space="preserve">The point I am making in my question </w:t>
      </w:r>
      <w:r>
        <w:rPr>
          <w:rFonts w:eastAsia="Calibri" w:cs="Arial"/>
        </w:rPr>
        <w:t>above</w:t>
      </w:r>
      <w:r w:rsidRPr="00393546">
        <w:rPr>
          <w:rFonts w:eastAsia="Calibri" w:cs="Arial"/>
        </w:rPr>
        <w:t xml:space="preserve"> is that the funding has to come from the ESFA funding mechanism, maybe not as a direct cost but probably as an overhead cost. It must be accepted by the ESFA that providers have overheads to pay for, with back office systems and resource that does not directly link to the apprenticeship delivery. I could pick other examples from the rules (e.g. capital purchases – where else does the provider get the revenue to pay for capital items over the long term, property, non-direct staff …etc)</w:t>
      </w:r>
    </w:p>
    <w:p w:rsidR="00393546" w:rsidRDefault="00393546" w:rsidP="00BE4A54">
      <w:pPr>
        <w:spacing w:before="120" w:after="120" w:line="240" w:lineRule="auto"/>
        <w:rPr>
          <w:rFonts w:eastAsia="Calibri" w:cs="Arial"/>
        </w:rPr>
      </w:pPr>
    </w:p>
    <w:p w:rsidR="00393546" w:rsidRDefault="00393546" w:rsidP="00BE4A54">
      <w:pPr>
        <w:spacing w:before="120" w:after="120" w:line="240" w:lineRule="auto"/>
        <w:rPr>
          <w:rFonts w:eastAsia="Calibri" w:cs="Arial"/>
        </w:rPr>
      </w:pPr>
      <w:r>
        <w:rPr>
          <w:rFonts w:eastAsia="Calibri" w:cs="Arial"/>
        </w:rPr>
        <w:t xml:space="preserve">AELP/RGFE question - </w:t>
      </w:r>
      <w:r w:rsidRPr="00393546">
        <w:rPr>
          <w:rFonts w:eastAsia="Calibri" w:cs="Arial"/>
        </w:rPr>
        <w:t>I have a member who has asked about the old chestnut of the new rule where government funding can’t be used to pay for certain non-training items such as induction, enrolment, initial assessment. His argument is if the provider is 100% funded by government funding and is providing these at no additional cost to the employer, then by virtue government funding is indirectly being used to pay these and is worried this would leave a provider exposed under an audit. I’m sure we’ve spoken about this before and these items were never directly fundable previously, but never directly referred to in this way. What is the line to these types of queries? Is it that in this scenario the provider should look to the employer to contribute to the cost?</w:t>
      </w:r>
    </w:p>
    <w:p w:rsidR="00393546" w:rsidRPr="00D455B7" w:rsidRDefault="00393546" w:rsidP="00BE4A54">
      <w:pPr>
        <w:spacing w:before="120" w:after="120" w:line="240" w:lineRule="auto"/>
        <w:rPr>
          <w:rFonts w:eastAsia="Calibri" w:cs="Arial"/>
          <w:b/>
        </w:rPr>
      </w:pPr>
      <w:r w:rsidRPr="00D455B7">
        <w:rPr>
          <w:rFonts w:eastAsia="Calibri" w:cs="Arial"/>
          <w:b/>
        </w:rPr>
        <w:t xml:space="preserve">ESFA </w:t>
      </w:r>
      <w:r w:rsidR="00A40956" w:rsidRPr="00D455B7">
        <w:rPr>
          <w:rFonts w:eastAsia="Calibri" w:cs="Arial"/>
          <w:b/>
        </w:rPr>
        <w:t>response</w:t>
      </w:r>
      <w:r w:rsidRPr="00D455B7">
        <w:rPr>
          <w:rFonts w:eastAsia="Calibri" w:cs="Arial"/>
          <w:b/>
        </w:rPr>
        <w:t xml:space="preserve"> - It is up to the provider to negotiate the costs with the employer for the ‘off-the-job’ training element (P79.1).  It is assumed that within this price the provider will deduct some monies for overhead and profit that will be used more widely in the business.  We have not prevented this from happening and it would be naïve to assume that providers weren’t operating in this way.  Any activities that happen ahead of an apprentice starting on a programme are not funded directly by the employer and could include marketing type activity.  It is up to providers to work out how these type of activities are funded where required.</w:t>
      </w:r>
    </w:p>
    <w:p w:rsidR="00A94E51" w:rsidRDefault="00393546" w:rsidP="009331D5">
      <w:pPr>
        <w:spacing w:before="120" w:after="120" w:line="240" w:lineRule="auto"/>
        <w:ind w:left="720"/>
        <w:rPr>
          <w:rFonts w:eastAsia="Calibri" w:cs="Arial"/>
        </w:rPr>
      </w:pPr>
      <w:r w:rsidRPr="00393546">
        <w:rPr>
          <w:rFonts w:eastAsia="Calibri" w:cs="Arial"/>
        </w:rPr>
        <w:t>79.1. Off-the-job training through an externally-contracted provider or evidenced costs for employer-provider delivery. This could include some or all of the training aspects of a licence to practise or non-mandatory qualification. In both cases there must be a clear overlap between this training and the knowledge, skills and behaviours needed for the apprenticeship standard.</w:t>
      </w:r>
      <w:r w:rsidR="00A94E51">
        <w:rPr>
          <w:rFonts w:eastAsia="Calibri" w:cs="Arial"/>
        </w:rPr>
        <w:br w:type="page"/>
      </w:r>
    </w:p>
    <w:p w:rsidR="00A94E51" w:rsidRDefault="00A94E51" w:rsidP="00A94E51">
      <w:pPr>
        <w:spacing w:before="120" w:after="120" w:line="240" w:lineRule="auto"/>
        <w:rPr>
          <w:rFonts w:eastAsia="Calibri" w:cs="Arial"/>
        </w:rPr>
      </w:pPr>
      <w:r>
        <w:rPr>
          <w:rFonts w:eastAsia="Calibri" w:cs="Arial"/>
        </w:rPr>
        <w:lastRenderedPageBreak/>
        <w:t>Appendix 2</w:t>
      </w:r>
    </w:p>
    <w:p w:rsidR="00A94E51" w:rsidRPr="00FE3CCC" w:rsidRDefault="00A94E51" w:rsidP="00A94E51">
      <w:pPr>
        <w:pStyle w:val="NoSpacing"/>
        <w:jc w:val="center"/>
        <w:rPr>
          <w:rFonts w:cs="GillSans-Light"/>
          <w:b/>
          <w:sz w:val="28"/>
          <w:szCs w:val="28"/>
        </w:rPr>
      </w:pPr>
      <w:r w:rsidRPr="00FE3CCC">
        <w:rPr>
          <w:rFonts w:cs="GillSans-Light"/>
          <w:b/>
          <w:sz w:val="28"/>
          <w:szCs w:val="28"/>
        </w:rPr>
        <w:t>AELP National Conference 2</w:t>
      </w:r>
      <w:r>
        <w:rPr>
          <w:rFonts w:cs="GillSans-Light"/>
          <w:b/>
          <w:sz w:val="28"/>
          <w:szCs w:val="28"/>
        </w:rPr>
        <w:t>7</w:t>
      </w:r>
      <w:r w:rsidRPr="00C54A8E">
        <w:rPr>
          <w:rFonts w:cs="GillSans-Light"/>
          <w:b/>
          <w:sz w:val="28"/>
          <w:szCs w:val="28"/>
          <w:vertAlign w:val="superscript"/>
        </w:rPr>
        <w:t>th</w:t>
      </w:r>
      <w:r>
        <w:rPr>
          <w:rFonts w:cs="GillSans-Light"/>
          <w:b/>
          <w:sz w:val="28"/>
          <w:szCs w:val="28"/>
        </w:rPr>
        <w:t xml:space="preserve"> and 28</w:t>
      </w:r>
      <w:r w:rsidRPr="00C54A8E">
        <w:rPr>
          <w:rFonts w:cs="GillSans-Light"/>
          <w:b/>
          <w:sz w:val="28"/>
          <w:szCs w:val="28"/>
          <w:vertAlign w:val="superscript"/>
        </w:rPr>
        <w:t>th</w:t>
      </w:r>
      <w:r>
        <w:rPr>
          <w:rFonts w:cs="GillSans-Light"/>
          <w:b/>
          <w:sz w:val="28"/>
          <w:szCs w:val="28"/>
        </w:rPr>
        <w:t xml:space="preserve"> June 2016</w:t>
      </w:r>
    </w:p>
    <w:p w:rsidR="00A94E51" w:rsidRDefault="00A94E51" w:rsidP="00A94E51">
      <w:pPr>
        <w:pStyle w:val="NoSpacing"/>
        <w:rPr>
          <w:rFonts w:cs="GillSans-Light"/>
        </w:rPr>
      </w:pPr>
    </w:p>
    <w:p w:rsidR="00A94E51" w:rsidRPr="00D455B7" w:rsidRDefault="00A94E51" w:rsidP="00A94E51">
      <w:pPr>
        <w:spacing w:before="120" w:after="120" w:line="240" w:lineRule="auto"/>
        <w:rPr>
          <w:rFonts w:cs="Arial"/>
          <w:i/>
        </w:rPr>
      </w:pPr>
      <w:r w:rsidRPr="00D455B7">
        <w:rPr>
          <w:rFonts w:cs="Arial"/>
          <w:i/>
        </w:rPr>
        <w:t>A positive and well attended event with, as usual, speakers of substance including the new Skills Minister Anne Milton.</w:t>
      </w:r>
    </w:p>
    <w:p w:rsidR="00A94E51" w:rsidRPr="00D455B7" w:rsidRDefault="00A94E51" w:rsidP="00A94E51">
      <w:pPr>
        <w:spacing w:before="120" w:after="120" w:line="240" w:lineRule="auto"/>
        <w:rPr>
          <w:rFonts w:cs="Arial"/>
          <w:i/>
        </w:rPr>
      </w:pPr>
      <w:r w:rsidRPr="00D455B7">
        <w:rPr>
          <w:rFonts w:cs="Arial"/>
          <w:i/>
        </w:rPr>
        <w:t>I detail below some notes and highlights from the conference, this is intended to be a short sharp synopsis. I am sure AELP and FE Week will soon publish a summary of the event.</w:t>
      </w:r>
    </w:p>
    <w:p w:rsidR="00A94E51" w:rsidRDefault="00A94E51" w:rsidP="00A94E51">
      <w:pPr>
        <w:spacing w:before="120" w:after="120" w:line="240" w:lineRule="auto"/>
        <w:rPr>
          <w:rFonts w:eastAsia="Calibri" w:cs="Arial"/>
        </w:rPr>
      </w:pPr>
      <w:r>
        <w:rPr>
          <w:rFonts w:eastAsia="Calibri" w:cs="Arial"/>
        </w:rPr>
        <w:t>Day 1</w:t>
      </w:r>
    </w:p>
    <w:p w:rsidR="00A94E51" w:rsidRPr="00E33E9F" w:rsidRDefault="00A94E51" w:rsidP="00A94E51">
      <w:pPr>
        <w:spacing w:before="120" w:after="120" w:line="240" w:lineRule="auto"/>
        <w:rPr>
          <w:rFonts w:cs="Arial"/>
          <w:b/>
        </w:rPr>
      </w:pPr>
      <w:r>
        <w:rPr>
          <w:rFonts w:cs="Arial"/>
          <w:b/>
        </w:rPr>
        <w:t>Keynote Address – Anne Milton</w:t>
      </w:r>
      <w:r w:rsidRPr="00E33E9F">
        <w:rPr>
          <w:rFonts w:cs="Arial"/>
          <w:b/>
        </w:rPr>
        <w:t xml:space="preserve"> MP</w:t>
      </w:r>
    </w:p>
    <w:p w:rsidR="00A94E51" w:rsidRDefault="00A94E51" w:rsidP="00A94E51">
      <w:pPr>
        <w:pStyle w:val="ListParagraph"/>
        <w:numPr>
          <w:ilvl w:val="0"/>
          <w:numId w:val="13"/>
        </w:numPr>
        <w:spacing w:before="120" w:after="120" w:line="240" w:lineRule="auto"/>
        <w:rPr>
          <w:rFonts w:cs="Arial"/>
        </w:rPr>
      </w:pPr>
      <w:r>
        <w:rPr>
          <w:rFonts w:cs="Arial"/>
        </w:rPr>
        <w:t xml:space="preserve">20% Off the Job Apprenticeship Guidance – </w:t>
      </w:r>
      <w:r w:rsidR="00EF39F5">
        <w:rPr>
          <w:rFonts w:cs="Arial"/>
        </w:rPr>
        <w:t>p</w:t>
      </w:r>
      <w:r>
        <w:rPr>
          <w:rFonts w:cs="Arial"/>
        </w:rPr>
        <w:t>ublished earlier today</w:t>
      </w:r>
    </w:p>
    <w:p w:rsidR="00A94E51" w:rsidRDefault="00EF39F5" w:rsidP="00A94E51">
      <w:pPr>
        <w:pStyle w:val="ListParagraph"/>
        <w:numPr>
          <w:ilvl w:val="0"/>
          <w:numId w:val="13"/>
        </w:numPr>
        <w:spacing w:before="120" w:after="120" w:line="240" w:lineRule="auto"/>
        <w:rPr>
          <w:rFonts w:cs="Arial"/>
        </w:rPr>
      </w:pPr>
      <w:r>
        <w:rPr>
          <w:rFonts w:cs="Arial"/>
        </w:rPr>
        <w:t xml:space="preserve">Business cases challenging non levy May to Dec 2017 </w:t>
      </w:r>
      <w:r w:rsidR="00DA726A">
        <w:rPr>
          <w:rFonts w:cs="Arial"/>
        </w:rPr>
        <w:t>apprenticeship</w:t>
      </w:r>
      <w:r>
        <w:rPr>
          <w:rFonts w:cs="Arial"/>
        </w:rPr>
        <w:t xml:space="preserve"> allocations – replies will be sent this week</w:t>
      </w:r>
    </w:p>
    <w:p w:rsidR="00EF39F5" w:rsidRDefault="00EF39F5" w:rsidP="00A94E51">
      <w:pPr>
        <w:pStyle w:val="ListParagraph"/>
        <w:numPr>
          <w:ilvl w:val="0"/>
          <w:numId w:val="13"/>
        </w:numPr>
        <w:spacing w:before="120" w:after="120" w:line="240" w:lineRule="auto"/>
        <w:rPr>
          <w:rFonts w:cs="Arial"/>
        </w:rPr>
      </w:pPr>
      <w:r>
        <w:rPr>
          <w:rFonts w:cs="Arial"/>
        </w:rPr>
        <w:t xml:space="preserve">First performance adjustment for </w:t>
      </w:r>
      <w:r w:rsidR="00DA726A">
        <w:rPr>
          <w:rFonts w:cs="Arial"/>
        </w:rPr>
        <w:t>non-levy</w:t>
      </w:r>
      <w:r>
        <w:rPr>
          <w:rFonts w:cs="Arial"/>
        </w:rPr>
        <w:t xml:space="preserve"> apprenticeship </w:t>
      </w:r>
      <w:r w:rsidR="00DA726A">
        <w:rPr>
          <w:rFonts w:cs="Arial"/>
        </w:rPr>
        <w:t>growth</w:t>
      </w:r>
      <w:r>
        <w:rPr>
          <w:rFonts w:cs="Arial"/>
        </w:rPr>
        <w:t xml:space="preserve">  - will be brought forward from August to July</w:t>
      </w:r>
    </w:p>
    <w:p w:rsidR="00EF39F5" w:rsidRDefault="00EF39F5" w:rsidP="00A94E51">
      <w:pPr>
        <w:pStyle w:val="ListParagraph"/>
        <w:numPr>
          <w:ilvl w:val="0"/>
          <w:numId w:val="13"/>
        </w:numPr>
        <w:spacing w:before="120" w:after="120" w:line="240" w:lineRule="auto"/>
        <w:rPr>
          <w:rFonts w:cs="Arial"/>
        </w:rPr>
      </w:pPr>
      <w:r>
        <w:rPr>
          <w:rFonts w:cs="Arial"/>
        </w:rPr>
        <w:t xml:space="preserve">Non levy apprenticeship procurement – </w:t>
      </w:r>
      <w:r w:rsidR="00DA726A">
        <w:rPr>
          <w:rFonts w:cs="Arial"/>
        </w:rPr>
        <w:t>previous</w:t>
      </w:r>
      <w:r>
        <w:rPr>
          <w:rFonts w:cs="Arial"/>
        </w:rPr>
        <w:t xml:space="preserve"> procurement scrapped, new procurement in July to cover Jan 2018 to Mar 2019. No opening of ROATP applications in this period. </w:t>
      </w:r>
    </w:p>
    <w:p w:rsidR="00DA726A" w:rsidRPr="000D656E" w:rsidRDefault="00DA726A" w:rsidP="00DA726A">
      <w:pPr>
        <w:spacing w:before="120" w:after="120" w:line="240" w:lineRule="auto"/>
        <w:rPr>
          <w:rFonts w:cs="Arial"/>
          <w:b/>
        </w:rPr>
      </w:pPr>
      <w:r w:rsidRPr="000D656E">
        <w:rPr>
          <w:rFonts w:cs="Arial"/>
          <w:b/>
        </w:rPr>
        <w:t xml:space="preserve">The future for providers and </w:t>
      </w:r>
      <w:r w:rsidR="00AB0879" w:rsidRPr="000D656E">
        <w:rPr>
          <w:rFonts w:cs="Arial"/>
          <w:b/>
        </w:rPr>
        <w:t>apprenticeships -</w:t>
      </w:r>
      <w:r w:rsidRPr="000D656E">
        <w:rPr>
          <w:rFonts w:cs="Arial"/>
          <w:b/>
        </w:rPr>
        <w:t xml:space="preserve"> Now and the future – Keith Smith ESFA</w:t>
      </w:r>
    </w:p>
    <w:p w:rsidR="00D9608E" w:rsidRDefault="00D9608E" w:rsidP="00D9608E">
      <w:pPr>
        <w:pStyle w:val="ListParagraph"/>
        <w:numPr>
          <w:ilvl w:val="0"/>
          <w:numId w:val="14"/>
        </w:numPr>
        <w:spacing w:before="120" w:after="120" w:line="240" w:lineRule="auto"/>
        <w:rPr>
          <w:rFonts w:cs="Arial"/>
        </w:rPr>
      </w:pPr>
      <w:r>
        <w:rPr>
          <w:rFonts w:cs="Arial"/>
        </w:rPr>
        <w:t xml:space="preserve">All new ROATP providers that have not had previous ESFA contacts are required to attend formal training, </w:t>
      </w:r>
      <w:r w:rsidR="00AB0879">
        <w:rPr>
          <w:rFonts w:cs="Arial"/>
        </w:rPr>
        <w:t>non-attendance</w:t>
      </w:r>
      <w:r>
        <w:rPr>
          <w:rFonts w:cs="Arial"/>
        </w:rPr>
        <w:t xml:space="preserve"> will result in contract termination. All will be visited to check that the statements made on the ROATP application are accurate and can be evidenced. All will have regular monitoring visits to check adherence to the rules due to high risk.</w:t>
      </w:r>
    </w:p>
    <w:p w:rsidR="00D9608E" w:rsidRDefault="00D9608E" w:rsidP="00D9608E">
      <w:pPr>
        <w:pStyle w:val="ListParagraph"/>
        <w:numPr>
          <w:ilvl w:val="0"/>
          <w:numId w:val="14"/>
        </w:numPr>
        <w:spacing w:before="120" w:after="120" w:line="240" w:lineRule="auto"/>
        <w:rPr>
          <w:rFonts w:cs="Arial"/>
        </w:rPr>
      </w:pPr>
      <w:r>
        <w:rPr>
          <w:rFonts w:cs="Arial"/>
        </w:rPr>
        <w:t>A mystery shopper activity of providers has taken place with the following results;</w:t>
      </w:r>
    </w:p>
    <w:p w:rsidR="00D9608E" w:rsidRDefault="00D9608E" w:rsidP="00D9608E">
      <w:pPr>
        <w:pStyle w:val="ListParagraph"/>
        <w:numPr>
          <w:ilvl w:val="1"/>
          <w:numId w:val="14"/>
        </w:numPr>
        <w:spacing w:before="120" w:after="120" w:line="240" w:lineRule="auto"/>
        <w:rPr>
          <w:rFonts w:cs="Arial"/>
        </w:rPr>
      </w:pPr>
      <w:r>
        <w:rPr>
          <w:rFonts w:cs="Arial"/>
        </w:rPr>
        <w:t>Not enough tailoring to employer needs. This is critical to Ofsted inspection.</w:t>
      </w:r>
    </w:p>
    <w:p w:rsidR="00DA726A" w:rsidRDefault="00D9608E" w:rsidP="00D9608E">
      <w:pPr>
        <w:pStyle w:val="ListParagraph"/>
        <w:numPr>
          <w:ilvl w:val="1"/>
          <w:numId w:val="14"/>
        </w:numPr>
        <w:spacing w:before="120" w:after="120" w:line="240" w:lineRule="auto"/>
        <w:rPr>
          <w:rFonts w:cs="Arial"/>
        </w:rPr>
      </w:pPr>
      <w:r>
        <w:rPr>
          <w:rFonts w:cs="Arial"/>
        </w:rPr>
        <w:t>Not selling the benefits of apprenticeships</w:t>
      </w:r>
    </w:p>
    <w:p w:rsidR="00D9608E" w:rsidRDefault="00D9608E" w:rsidP="00D9608E">
      <w:pPr>
        <w:pStyle w:val="ListParagraph"/>
        <w:numPr>
          <w:ilvl w:val="1"/>
          <w:numId w:val="14"/>
        </w:numPr>
        <w:spacing w:before="120" w:after="120" w:line="240" w:lineRule="auto"/>
        <w:rPr>
          <w:rFonts w:cs="Arial"/>
        </w:rPr>
      </w:pPr>
      <w:r>
        <w:rPr>
          <w:rFonts w:cs="Arial"/>
        </w:rPr>
        <w:t>Limited information provided</w:t>
      </w:r>
    </w:p>
    <w:p w:rsidR="00D9608E" w:rsidRDefault="00D9608E" w:rsidP="00D9608E">
      <w:pPr>
        <w:pStyle w:val="ListParagraph"/>
        <w:numPr>
          <w:ilvl w:val="1"/>
          <w:numId w:val="14"/>
        </w:numPr>
        <w:spacing w:before="120" w:after="120" w:line="240" w:lineRule="auto"/>
        <w:rPr>
          <w:rFonts w:cs="Arial"/>
        </w:rPr>
      </w:pPr>
      <w:r>
        <w:rPr>
          <w:rFonts w:cs="Arial"/>
        </w:rPr>
        <w:t>Colleges performed better than ITP’s</w:t>
      </w:r>
    </w:p>
    <w:p w:rsidR="00D9608E" w:rsidRDefault="00D9608E" w:rsidP="00D9608E">
      <w:pPr>
        <w:pStyle w:val="ListParagraph"/>
        <w:numPr>
          <w:ilvl w:val="0"/>
          <w:numId w:val="14"/>
        </w:numPr>
        <w:spacing w:before="120" w:after="120" w:line="240" w:lineRule="auto"/>
        <w:rPr>
          <w:rFonts w:cs="Arial"/>
        </w:rPr>
      </w:pPr>
      <w:r>
        <w:rPr>
          <w:rFonts w:cs="Arial"/>
        </w:rPr>
        <w:t>Intermediate delivery and assurance priorities</w:t>
      </w:r>
    </w:p>
    <w:p w:rsidR="00D9608E" w:rsidRDefault="00D9608E" w:rsidP="00D9608E">
      <w:pPr>
        <w:pStyle w:val="ListParagraph"/>
        <w:numPr>
          <w:ilvl w:val="1"/>
          <w:numId w:val="14"/>
        </w:numPr>
        <w:spacing w:before="120" w:after="120" w:line="240" w:lineRule="auto"/>
        <w:rPr>
          <w:rFonts w:cs="Arial"/>
        </w:rPr>
      </w:pPr>
      <w:r>
        <w:rPr>
          <w:rFonts w:cs="Arial"/>
        </w:rPr>
        <w:t>Conclude the non-levy procurement</w:t>
      </w:r>
    </w:p>
    <w:p w:rsidR="00D9608E" w:rsidRDefault="00D9608E" w:rsidP="00D9608E">
      <w:pPr>
        <w:pStyle w:val="ListParagraph"/>
        <w:numPr>
          <w:ilvl w:val="1"/>
          <w:numId w:val="14"/>
        </w:numPr>
        <w:spacing w:before="120" w:after="120" w:line="240" w:lineRule="auto"/>
        <w:rPr>
          <w:rFonts w:cs="Arial"/>
        </w:rPr>
      </w:pPr>
      <w:r>
        <w:rPr>
          <w:rFonts w:cs="Arial"/>
        </w:rPr>
        <w:t>67 business cases were submitted to increase the original non-levy contract value, 43 will be supported</w:t>
      </w:r>
    </w:p>
    <w:p w:rsidR="00D9608E" w:rsidRDefault="00D9608E" w:rsidP="00D9608E">
      <w:pPr>
        <w:pStyle w:val="ListParagraph"/>
        <w:numPr>
          <w:ilvl w:val="1"/>
          <w:numId w:val="14"/>
        </w:numPr>
        <w:spacing w:before="120" w:after="120" w:line="240" w:lineRule="auto"/>
        <w:rPr>
          <w:rFonts w:cs="Arial"/>
        </w:rPr>
      </w:pPr>
      <w:r>
        <w:rPr>
          <w:rFonts w:cs="Arial"/>
        </w:rPr>
        <w:t>Performance reviews to adjust non-levy apprenticeship contract allocations</w:t>
      </w:r>
    </w:p>
    <w:p w:rsidR="00D9608E" w:rsidRDefault="00D9608E" w:rsidP="00D9608E">
      <w:pPr>
        <w:pStyle w:val="ListParagraph"/>
        <w:numPr>
          <w:ilvl w:val="1"/>
          <w:numId w:val="14"/>
        </w:numPr>
        <w:spacing w:before="120" w:after="120" w:line="240" w:lineRule="auto"/>
        <w:rPr>
          <w:rFonts w:cs="Arial"/>
        </w:rPr>
      </w:pPr>
      <w:r>
        <w:rPr>
          <w:rFonts w:cs="Arial"/>
        </w:rPr>
        <w:t>Employers as subcontractors – monitor activity and ensure providers are not giving funding back to the employer for activity the employer would anyway action.</w:t>
      </w:r>
    </w:p>
    <w:p w:rsidR="00D9608E" w:rsidRDefault="00D9608E" w:rsidP="00D9608E">
      <w:pPr>
        <w:pStyle w:val="ListParagraph"/>
        <w:numPr>
          <w:ilvl w:val="1"/>
          <w:numId w:val="14"/>
        </w:numPr>
        <w:spacing w:before="120" w:after="120" w:line="240" w:lineRule="auto"/>
        <w:rPr>
          <w:rFonts w:cs="Arial"/>
        </w:rPr>
      </w:pPr>
      <w:r>
        <w:rPr>
          <w:rFonts w:cs="Arial"/>
        </w:rPr>
        <w:t>Ensure compliant delivery models are being used</w:t>
      </w:r>
    </w:p>
    <w:p w:rsidR="00D9608E" w:rsidRDefault="00D9608E" w:rsidP="00D9608E">
      <w:pPr>
        <w:pStyle w:val="ListParagraph"/>
        <w:numPr>
          <w:ilvl w:val="1"/>
          <w:numId w:val="14"/>
        </w:numPr>
        <w:spacing w:before="120" w:after="120" w:line="240" w:lineRule="auto"/>
        <w:rPr>
          <w:rFonts w:cs="Arial"/>
        </w:rPr>
      </w:pPr>
      <w:r>
        <w:rPr>
          <w:rFonts w:cs="Arial"/>
        </w:rPr>
        <w:t xml:space="preserve">Audit approach to be changed to existing </w:t>
      </w:r>
      <w:r w:rsidR="00AB0879">
        <w:rPr>
          <w:rFonts w:cs="Arial"/>
        </w:rPr>
        <w:t>providers -</w:t>
      </w:r>
      <w:r>
        <w:rPr>
          <w:rFonts w:cs="Arial"/>
        </w:rPr>
        <w:t xml:space="preserve"> not just looking back but also looking forward.</w:t>
      </w:r>
    </w:p>
    <w:p w:rsidR="00D9608E" w:rsidRDefault="00D9608E" w:rsidP="00D9608E">
      <w:pPr>
        <w:pStyle w:val="ListParagraph"/>
        <w:numPr>
          <w:ilvl w:val="1"/>
          <w:numId w:val="14"/>
        </w:numPr>
        <w:spacing w:before="120" w:after="120" w:line="240" w:lineRule="auto"/>
        <w:rPr>
          <w:rFonts w:cs="Arial"/>
        </w:rPr>
      </w:pPr>
      <w:r>
        <w:rPr>
          <w:rFonts w:cs="Arial"/>
        </w:rPr>
        <w:t>New guidance for 20% off the job training – ensure compliance</w:t>
      </w:r>
    </w:p>
    <w:p w:rsidR="00D9608E" w:rsidRPr="00D9608E" w:rsidRDefault="00D9608E" w:rsidP="00D9608E">
      <w:pPr>
        <w:pStyle w:val="ListParagraph"/>
        <w:numPr>
          <w:ilvl w:val="0"/>
          <w:numId w:val="14"/>
        </w:numPr>
        <w:spacing w:before="120" w:after="120" w:line="240" w:lineRule="auto"/>
        <w:rPr>
          <w:rFonts w:cs="Arial"/>
        </w:rPr>
      </w:pPr>
      <w:r>
        <w:rPr>
          <w:rFonts w:cs="Arial"/>
        </w:rPr>
        <w:t xml:space="preserve">AEB procurement results to be announced very soon </w:t>
      </w:r>
    </w:p>
    <w:p w:rsidR="00D9608E" w:rsidRPr="000D656E" w:rsidRDefault="00D9608E" w:rsidP="00A94E51">
      <w:pPr>
        <w:spacing w:before="120" w:after="120" w:line="240" w:lineRule="auto"/>
        <w:rPr>
          <w:rFonts w:eastAsia="Calibri" w:cs="Arial"/>
          <w:b/>
        </w:rPr>
      </w:pPr>
      <w:r w:rsidRPr="000D656E">
        <w:rPr>
          <w:rFonts w:eastAsia="Calibri" w:cs="Arial"/>
          <w:b/>
        </w:rPr>
        <w:t xml:space="preserve">Peter </w:t>
      </w:r>
      <w:r w:rsidR="00AB0879" w:rsidRPr="000D656E">
        <w:rPr>
          <w:rFonts w:eastAsia="Calibri" w:cs="Arial"/>
          <w:b/>
        </w:rPr>
        <w:t>Lauener</w:t>
      </w:r>
      <w:r w:rsidRPr="000D656E">
        <w:rPr>
          <w:rFonts w:eastAsia="Calibri" w:cs="Arial"/>
          <w:b/>
        </w:rPr>
        <w:t xml:space="preserve"> IfA</w:t>
      </w:r>
    </w:p>
    <w:p w:rsidR="00D9608E" w:rsidRDefault="00D9608E" w:rsidP="00D9608E">
      <w:pPr>
        <w:pStyle w:val="ListParagraph"/>
        <w:numPr>
          <w:ilvl w:val="0"/>
          <w:numId w:val="15"/>
        </w:numPr>
        <w:spacing w:before="120" w:after="120" w:line="240" w:lineRule="auto"/>
        <w:rPr>
          <w:rFonts w:eastAsia="Calibri" w:cs="Arial"/>
        </w:rPr>
      </w:pPr>
      <w:r w:rsidRPr="00D9608E">
        <w:rPr>
          <w:rFonts w:eastAsia="Calibri" w:cs="Arial"/>
        </w:rPr>
        <w:t>Challenges</w:t>
      </w:r>
    </w:p>
    <w:p w:rsidR="00D9608E" w:rsidRDefault="00D9608E" w:rsidP="00D9608E">
      <w:pPr>
        <w:pStyle w:val="ListParagraph"/>
        <w:numPr>
          <w:ilvl w:val="1"/>
          <w:numId w:val="15"/>
        </w:numPr>
        <w:spacing w:before="120" w:after="120" w:line="240" w:lineRule="auto"/>
        <w:rPr>
          <w:rFonts w:eastAsia="Calibri" w:cs="Arial"/>
        </w:rPr>
      </w:pPr>
      <w:r>
        <w:rPr>
          <w:rFonts w:eastAsia="Calibri" w:cs="Arial"/>
        </w:rPr>
        <w:t>Lot more providers</w:t>
      </w:r>
    </w:p>
    <w:p w:rsidR="00D9608E" w:rsidRDefault="00FE39F4" w:rsidP="00D9608E">
      <w:pPr>
        <w:pStyle w:val="ListParagraph"/>
        <w:numPr>
          <w:ilvl w:val="1"/>
          <w:numId w:val="15"/>
        </w:numPr>
        <w:spacing w:before="120" w:after="120" w:line="240" w:lineRule="auto"/>
        <w:rPr>
          <w:rFonts w:eastAsia="Calibri" w:cs="Arial"/>
        </w:rPr>
      </w:pPr>
      <w:r>
        <w:rPr>
          <w:rFonts w:eastAsia="Calibri" w:cs="Arial"/>
        </w:rPr>
        <w:t>Employers in the driving seat</w:t>
      </w:r>
    </w:p>
    <w:p w:rsidR="00FE39F4" w:rsidRDefault="00FE39F4" w:rsidP="00D9608E">
      <w:pPr>
        <w:pStyle w:val="ListParagraph"/>
        <w:numPr>
          <w:ilvl w:val="1"/>
          <w:numId w:val="15"/>
        </w:numPr>
        <w:spacing w:before="120" w:after="120" w:line="240" w:lineRule="auto"/>
        <w:rPr>
          <w:rFonts w:eastAsia="Calibri" w:cs="Arial"/>
        </w:rPr>
      </w:pPr>
      <w:r>
        <w:rPr>
          <w:rFonts w:eastAsia="Calibri" w:cs="Arial"/>
        </w:rPr>
        <w:t>Levy – this will challenge employers to do skills planning</w:t>
      </w:r>
    </w:p>
    <w:p w:rsidR="00FE39F4" w:rsidRDefault="00FE39F4" w:rsidP="00D9608E">
      <w:pPr>
        <w:pStyle w:val="ListParagraph"/>
        <w:numPr>
          <w:ilvl w:val="1"/>
          <w:numId w:val="15"/>
        </w:numPr>
        <w:spacing w:before="120" w:after="120" w:line="240" w:lineRule="auto"/>
        <w:rPr>
          <w:rFonts w:eastAsia="Calibri" w:cs="Arial"/>
        </w:rPr>
      </w:pPr>
      <w:r>
        <w:rPr>
          <w:rFonts w:eastAsia="Calibri" w:cs="Arial"/>
        </w:rPr>
        <w:t>Focus on existing workforce</w:t>
      </w:r>
    </w:p>
    <w:p w:rsidR="00FE39F4" w:rsidRDefault="00FE39F4" w:rsidP="00FE39F4">
      <w:pPr>
        <w:pStyle w:val="ListParagraph"/>
        <w:numPr>
          <w:ilvl w:val="0"/>
          <w:numId w:val="15"/>
        </w:numPr>
        <w:spacing w:before="120" w:after="120" w:line="240" w:lineRule="auto"/>
        <w:rPr>
          <w:rFonts w:eastAsia="Calibri" w:cs="Arial"/>
        </w:rPr>
      </w:pPr>
      <w:r>
        <w:rPr>
          <w:rFonts w:eastAsia="Calibri" w:cs="Arial"/>
        </w:rPr>
        <w:t>Lots more data in the system – make best use of it</w:t>
      </w:r>
    </w:p>
    <w:p w:rsidR="00FE39F4" w:rsidRDefault="00FE39F4" w:rsidP="00FE39F4">
      <w:pPr>
        <w:pStyle w:val="ListParagraph"/>
        <w:numPr>
          <w:ilvl w:val="0"/>
          <w:numId w:val="15"/>
        </w:numPr>
        <w:spacing w:before="120" w:after="120" w:line="240" w:lineRule="auto"/>
        <w:rPr>
          <w:rFonts w:eastAsia="Calibri" w:cs="Arial"/>
        </w:rPr>
      </w:pPr>
      <w:r>
        <w:rPr>
          <w:rFonts w:eastAsia="Calibri" w:cs="Arial"/>
        </w:rPr>
        <w:lastRenderedPageBreak/>
        <w:t>Risk – managing the new providers</w:t>
      </w:r>
    </w:p>
    <w:p w:rsidR="00FE39F4" w:rsidRDefault="00E812AE" w:rsidP="00FE39F4">
      <w:pPr>
        <w:pStyle w:val="ListParagraph"/>
        <w:numPr>
          <w:ilvl w:val="0"/>
          <w:numId w:val="15"/>
        </w:numPr>
        <w:spacing w:before="120" w:after="120" w:line="240" w:lineRule="auto"/>
        <w:rPr>
          <w:rFonts w:eastAsia="Calibri" w:cs="Arial"/>
        </w:rPr>
      </w:pPr>
      <w:r>
        <w:rPr>
          <w:rFonts w:eastAsia="Calibri" w:cs="Arial"/>
        </w:rPr>
        <w:t>HE – will we get rebadged HE programmes, thus may not get full value from the levy</w:t>
      </w:r>
    </w:p>
    <w:p w:rsidR="00E812AE" w:rsidRDefault="00E812AE" w:rsidP="00FE39F4">
      <w:pPr>
        <w:pStyle w:val="ListParagraph"/>
        <w:numPr>
          <w:ilvl w:val="0"/>
          <w:numId w:val="15"/>
        </w:numPr>
        <w:spacing w:before="120" w:after="120" w:line="240" w:lineRule="auto"/>
        <w:rPr>
          <w:rFonts w:eastAsia="Calibri" w:cs="Arial"/>
        </w:rPr>
      </w:pPr>
      <w:r>
        <w:rPr>
          <w:rFonts w:eastAsia="Calibri" w:cs="Arial"/>
        </w:rPr>
        <w:t>SME employers – how will the new system work out?</w:t>
      </w:r>
    </w:p>
    <w:p w:rsidR="00E812AE" w:rsidRDefault="00E812AE" w:rsidP="00FE39F4">
      <w:pPr>
        <w:pStyle w:val="ListParagraph"/>
        <w:numPr>
          <w:ilvl w:val="0"/>
          <w:numId w:val="15"/>
        </w:numPr>
        <w:spacing w:before="120" w:after="120" w:line="240" w:lineRule="auto"/>
        <w:rPr>
          <w:rFonts w:eastAsia="Calibri" w:cs="Arial"/>
        </w:rPr>
      </w:pPr>
      <w:r>
        <w:rPr>
          <w:rFonts w:eastAsia="Calibri" w:cs="Arial"/>
        </w:rPr>
        <w:t>Debate over standards and fit for purpose. Need to review EPA</w:t>
      </w:r>
    </w:p>
    <w:p w:rsidR="000D656E" w:rsidRPr="00D0510D" w:rsidRDefault="000D656E" w:rsidP="000D656E">
      <w:pPr>
        <w:spacing w:before="120" w:after="120" w:line="240" w:lineRule="auto"/>
        <w:rPr>
          <w:rFonts w:eastAsia="Calibri" w:cs="Arial"/>
          <w:b/>
        </w:rPr>
      </w:pPr>
      <w:r w:rsidRPr="00D0510D">
        <w:rPr>
          <w:rFonts w:eastAsia="Calibri" w:cs="Arial"/>
          <w:b/>
        </w:rPr>
        <w:t>Upping the pace on devolution – David Pack GLA</w:t>
      </w:r>
    </w:p>
    <w:p w:rsidR="000D656E" w:rsidRDefault="000D656E" w:rsidP="000D656E">
      <w:pPr>
        <w:pStyle w:val="ListParagraph"/>
        <w:numPr>
          <w:ilvl w:val="0"/>
          <w:numId w:val="21"/>
        </w:numPr>
        <w:spacing w:before="120" w:after="120" w:line="240" w:lineRule="auto"/>
        <w:rPr>
          <w:rFonts w:eastAsia="Calibri" w:cs="Arial"/>
        </w:rPr>
      </w:pPr>
      <w:r>
        <w:rPr>
          <w:rFonts w:eastAsia="Calibri" w:cs="Arial"/>
        </w:rPr>
        <w:t>AEB devolution for London planned to commence Aug 2019 - £300m</w:t>
      </w:r>
    </w:p>
    <w:p w:rsidR="000D656E" w:rsidRDefault="000D656E" w:rsidP="000D656E">
      <w:pPr>
        <w:pStyle w:val="ListParagraph"/>
        <w:numPr>
          <w:ilvl w:val="0"/>
          <w:numId w:val="21"/>
        </w:numPr>
        <w:spacing w:before="120" w:after="120" w:line="240" w:lineRule="auto"/>
        <w:rPr>
          <w:rFonts w:eastAsia="Calibri" w:cs="Arial"/>
        </w:rPr>
      </w:pPr>
      <w:r>
        <w:rPr>
          <w:rFonts w:eastAsia="Calibri" w:cs="Arial"/>
        </w:rPr>
        <w:t>Whole skills system could be devolved to London</w:t>
      </w:r>
    </w:p>
    <w:p w:rsidR="00D0510D" w:rsidRDefault="00D0510D" w:rsidP="000D656E">
      <w:pPr>
        <w:pStyle w:val="ListParagraph"/>
        <w:numPr>
          <w:ilvl w:val="0"/>
          <w:numId w:val="21"/>
        </w:numPr>
        <w:spacing w:before="120" w:after="120" w:line="240" w:lineRule="auto"/>
        <w:rPr>
          <w:rFonts w:eastAsia="Calibri" w:cs="Arial"/>
        </w:rPr>
      </w:pPr>
      <w:r>
        <w:rPr>
          <w:rFonts w:eastAsia="Calibri" w:cs="Arial"/>
        </w:rPr>
        <w:t>Very challenging timescales and little clarity from central government to get into meaningful planning</w:t>
      </w:r>
    </w:p>
    <w:p w:rsidR="00D0510D" w:rsidRDefault="00D0510D" w:rsidP="000D656E">
      <w:pPr>
        <w:pStyle w:val="ListParagraph"/>
        <w:numPr>
          <w:ilvl w:val="0"/>
          <w:numId w:val="21"/>
        </w:numPr>
        <w:spacing w:before="120" w:after="120" w:line="240" w:lineRule="auto"/>
        <w:rPr>
          <w:rFonts w:eastAsia="Calibri" w:cs="Arial"/>
        </w:rPr>
      </w:pPr>
      <w:r>
        <w:rPr>
          <w:rFonts w:eastAsia="Calibri" w:cs="Arial"/>
        </w:rPr>
        <w:t>TEC’s were disbanded as cost £200m to administer, can we afford to devolve the skills system?</w:t>
      </w:r>
    </w:p>
    <w:p w:rsidR="00D0510D" w:rsidRPr="00D0510D" w:rsidRDefault="00D0510D" w:rsidP="00D0510D">
      <w:pPr>
        <w:spacing w:before="120" w:after="120" w:line="240" w:lineRule="auto"/>
        <w:rPr>
          <w:rFonts w:eastAsia="Calibri" w:cs="Arial"/>
          <w:b/>
        </w:rPr>
      </w:pPr>
      <w:r w:rsidRPr="00D0510D">
        <w:rPr>
          <w:rFonts w:eastAsia="Calibri" w:cs="Arial"/>
          <w:b/>
        </w:rPr>
        <w:t>IfA’s view on quality – Richard Guy IfA</w:t>
      </w:r>
    </w:p>
    <w:p w:rsidR="00D0510D" w:rsidRDefault="00D0510D" w:rsidP="00D0510D">
      <w:pPr>
        <w:pStyle w:val="ListParagraph"/>
        <w:numPr>
          <w:ilvl w:val="0"/>
          <w:numId w:val="22"/>
        </w:numPr>
        <w:spacing w:before="120" w:after="120" w:line="240" w:lineRule="auto"/>
        <w:rPr>
          <w:rFonts w:eastAsia="Calibri" w:cs="Arial"/>
        </w:rPr>
      </w:pPr>
      <w:r>
        <w:rPr>
          <w:rFonts w:eastAsia="Calibri" w:cs="Arial"/>
        </w:rPr>
        <w:t>Quality statement and measurement to be consulted to the sector in Sep 2017</w:t>
      </w:r>
    </w:p>
    <w:p w:rsidR="00D0510D" w:rsidRDefault="00D0510D" w:rsidP="00D0510D">
      <w:pPr>
        <w:pStyle w:val="ListParagraph"/>
        <w:numPr>
          <w:ilvl w:val="0"/>
          <w:numId w:val="22"/>
        </w:numPr>
        <w:spacing w:before="120" w:after="120" w:line="240" w:lineRule="auto"/>
        <w:rPr>
          <w:rFonts w:eastAsia="Calibri" w:cs="Arial"/>
        </w:rPr>
      </w:pPr>
      <w:r>
        <w:rPr>
          <w:rFonts w:eastAsia="Calibri" w:cs="Arial"/>
        </w:rPr>
        <w:t>1400 employers have been involved in creating the quality statement</w:t>
      </w:r>
    </w:p>
    <w:p w:rsidR="00D0510D" w:rsidRPr="00D0510D" w:rsidRDefault="00D0510D" w:rsidP="00D0510D">
      <w:pPr>
        <w:spacing w:before="120" w:after="120" w:line="240" w:lineRule="auto"/>
        <w:rPr>
          <w:rFonts w:eastAsia="Calibri" w:cs="Arial"/>
          <w:b/>
        </w:rPr>
      </w:pPr>
      <w:r w:rsidRPr="00D0510D">
        <w:rPr>
          <w:rFonts w:eastAsia="Calibri" w:cs="Arial"/>
          <w:b/>
        </w:rPr>
        <w:t>English and Maths in the Workplace and overcoming the 20% challenge – Sue Pittock Remit</w:t>
      </w:r>
    </w:p>
    <w:p w:rsidR="00D0510D" w:rsidRDefault="00D0510D" w:rsidP="00D0510D">
      <w:pPr>
        <w:pStyle w:val="ListParagraph"/>
        <w:numPr>
          <w:ilvl w:val="0"/>
          <w:numId w:val="23"/>
        </w:numPr>
        <w:spacing w:before="120" w:after="120" w:line="240" w:lineRule="auto"/>
        <w:rPr>
          <w:rFonts w:eastAsia="Calibri" w:cs="Arial"/>
        </w:rPr>
      </w:pPr>
      <w:r>
        <w:rPr>
          <w:rFonts w:eastAsia="Calibri" w:cs="Arial"/>
        </w:rPr>
        <w:t>Refreshing presentation here that gave some relief to attendees of the conference that have been concerned over this key element of the new funding system</w:t>
      </w:r>
    </w:p>
    <w:p w:rsidR="00D0510D" w:rsidRDefault="00D0510D" w:rsidP="00D0510D">
      <w:pPr>
        <w:pStyle w:val="ListParagraph"/>
        <w:numPr>
          <w:ilvl w:val="0"/>
          <w:numId w:val="23"/>
        </w:numPr>
        <w:spacing w:before="120" w:after="120" w:line="240" w:lineRule="auto"/>
        <w:rPr>
          <w:rFonts w:eastAsia="Calibri" w:cs="Arial"/>
        </w:rPr>
      </w:pPr>
      <w:r>
        <w:rPr>
          <w:rFonts w:eastAsia="Calibri" w:cs="Arial"/>
        </w:rPr>
        <w:t>20% off the job plus English and Maths effectively means 30%</w:t>
      </w:r>
    </w:p>
    <w:p w:rsidR="00D0510D" w:rsidRDefault="00D0510D" w:rsidP="00D0510D">
      <w:pPr>
        <w:pStyle w:val="ListParagraph"/>
        <w:numPr>
          <w:ilvl w:val="0"/>
          <w:numId w:val="23"/>
        </w:numPr>
        <w:spacing w:before="120" w:after="120" w:line="240" w:lineRule="auto"/>
        <w:rPr>
          <w:rFonts w:eastAsia="Calibri" w:cs="Arial"/>
        </w:rPr>
      </w:pPr>
      <w:r>
        <w:rPr>
          <w:rFonts w:eastAsia="Calibri" w:cs="Arial"/>
        </w:rPr>
        <w:t>Set a plan in advance for each framework/standard</w:t>
      </w:r>
    </w:p>
    <w:p w:rsidR="00D0510D" w:rsidRDefault="00D0510D" w:rsidP="00D0510D">
      <w:pPr>
        <w:pStyle w:val="ListParagraph"/>
        <w:numPr>
          <w:ilvl w:val="0"/>
          <w:numId w:val="23"/>
        </w:numPr>
        <w:spacing w:before="120" w:after="120" w:line="240" w:lineRule="auto"/>
        <w:rPr>
          <w:rFonts w:eastAsia="Calibri" w:cs="Arial"/>
        </w:rPr>
      </w:pPr>
      <w:r>
        <w:rPr>
          <w:rFonts w:eastAsia="Calibri" w:cs="Arial"/>
        </w:rPr>
        <w:t>Just use naturally created evidence rather than slavishly evidence all hours. Progression evidence is the key</w:t>
      </w:r>
    </w:p>
    <w:p w:rsidR="00D0510D" w:rsidRDefault="00D0510D" w:rsidP="00D0510D">
      <w:pPr>
        <w:pStyle w:val="ListParagraph"/>
        <w:numPr>
          <w:ilvl w:val="0"/>
          <w:numId w:val="23"/>
        </w:numPr>
        <w:spacing w:before="120" w:after="120" w:line="240" w:lineRule="auto"/>
        <w:rPr>
          <w:rFonts w:eastAsia="Calibri" w:cs="Arial"/>
        </w:rPr>
      </w:pPr>
      <w:r>
        <w:rPr>
          <w:rFonts w:eastAsia="Calibri" w:cs="Arial"/>
        </w:rPr>
        <w:t>Meeting being held with AELP at the end of June to agree evidence requirements to be held in the learner file</w:t>
      </w:r>
    </w:p>
    <w:p w:rsidR="00D0510D" w:rsidRPr="0000625A" w:rsidRDefault="00D0510D" w:rsidP="00D0510D">
      <w:pPr>
        <w:spacing w:before="120" w:after="120" w:line="240" w:lineRule="auto"/>
        <w:rPr>
          <w:rFonts w:eastAsia="Calibri" w:cs="Arial"/>
          <w:b/>
        </w:rPr>
      </w:pPr>
      <w:r w:rsidRPr="0000625A">
        <w:rPr>
          <w:rFonts w:eastAsia="Calibri" w:cs="Arial"/>
          <w:b/>
        </w:rPr>
        <w:t xml:space="preserve">Traineeship – Next steps </w:t>
      </w:r>
      <w:r w:rsidR="0000625A" w:rsidRPr="0000625A">
        <w:rPr>
          <w:rFonts w:eastAsia="Calibri" w:cs="Arial"/>
          <w:b/>
        </w:rPr>
        <w:t>–</w:t>
      </w:r>
      <w:r w:rsidRPr="0000625A">
        <w:rPr>
          <w:rFonts w:eastAsia="Calibri" w:cs="Arial"/>
          <w:b/>
        </w:rPr>
        <w:t xml:space="preserve"> </w:t>
      </w:r>
      <w:r w:rsidR="0000625A" w:rsidRPr="0000625A">
        <w:rPr>
          <w:rFonts w:eastAsia="Calibri" w:cs="Arial"/>
          <w:b/>
        </w:rPr>
        <w:t>Bethany Gladwood DfE</w:t>
      </w:r>
    </w:p>
    <w:p w:rsidR="0000625A" w:rsidRDefault="0000625A" w:rsidP="0000625A">
      <w:pPr>
        <w:pStyle w:val="ListParagraph"/>
        <w:numPr>
          <w:ilvl w:val="0"/>
          <w:numId w:val="24"/>
        </w:numPr>
        <w:spacing w:before="120" w:after="120" w:line="240" w:lineRule="auto"/>
        <w:rPr>
          <w:rFonts w:eastAsia="Calibri" w:cs="Arial"/>
        </w:rPr>
      </w:pPr>
      <w:r>
        <w:rPr>
          <w:rFonts w:eastAsia="Calibri" w:cs="Arial"/>
        </w:rPr>
        <w:t>19-24 traineeships will not be devolved and will remain as a national programme</w:t>
      </w:r>
    </w:p>
    <w:p w:rsidR="0000625A" w:rsidRPr="0000625A" w:rsidRDefault="0000625A" w:rsidP="0000625A">
      <w:pPr>
        <w:spacing w:before="120" w:after="120" w:line="240" w:lineRule="auto"/>
        <w:rPr>
          <w:rFonts w:eastAsia="Calibri" w:cs="Arial"/>
          <w:b/>
        </w:rPr>
      </w:pPr>
      <w:r w:rsidRPr="0000625A">
        <w:rPr>
          <w:rFonts w:eastAsia="Calibri" w:cs="Arial"/>
          <w:b/>
        </w:rPr>
        <w:t>A new world for inspectors – Paul Joyce Ofsted</w:t>
      </w:r>
    </w:p>
    <w:p w:rsidR="0000625A" w:rsidRDefault="0000625A" w:rsidP="0000625A">
      <w:pPr>
        <w:pStyle w:val="ListParagraph"/>
        <w:numPr>
          <w:ilvl w:val="0"/>
          <w:numId w:val="24"/>
        </w:numPr>
        <w:spacing w:before="120" w:after="120" w:line="240" w:lineRule="auto"/>
        <w:rPr>
          <w:rFonts w:eastAsia="Calibri" w:cs="Arial"/>
        </w:rPr>
      </w:pPr>
      <w:r>
        <w:rPr>
          <w:rFonts w:eastAsia="Calibri" w:cs="Arial"/>
        </w:rPr>
        <w:t>Introduction of 8 week window where a provider requests no inspection</w:t>
      </w:r>
    </w:p>
    <w:p w:rsidR="0000625A" w:rsidRDefault="0000625A" w:rsidP="0000625A">
      <w:pPr>
        <w:pStyle w:val="ListParagraph"/>
        <w:numPr>
          <w:ilvl w:val="0"/>
          <w:numId w:val="24"/>
        </w:numPr>
        <w:spacing w:before="120" w:after="120" w:line="240" w:lineRule="auto"/>
        <w:rPr>
          <w:rFonts w:eastAsia="Calibri" w:cs="Arial"/>
        </w:rPr>
      </w:pPr>
      <w:r>
        <w:rPr>
          <w:rFonts w:eastAsia="Calibri" w:cs="Arial"/>
        </w:rPr>
        <w:t>Challenge to cope with increase in apprenticeship provider growth</w:t>
      </w:r>
    </w:p>
    <w:p w:rsidR="0000625A" w:rsidRDefault="0000625A" w:rsidP="0000625A">
      <w:pPr>
        <w:pStyle w:val="ListParagraph"/>
        <w:numPr>
          <w:ilvl w:val="0"/>
          <w:numId w:val="24"/>
        </w:numPr>
        <w:spacing w:before="120" w:after="120" w:line="240" w:lineRule="auto"/>
        <w:rPr>
          <w:rFonts w:eastAsia="Calibri" w:cs="Arial"/>
        </w:rPr>
      </w:pPr>
      <w:r>
        <w:rPr>
          <w:rFonts w:eastAsia="Calibri" w:cs="Arial"/>
        </w:rPr>
        <w:t>Data less prominent due to funding system changes, progression will become much more prominent. Initial assessment very important to clearly define the learner start point and measure progression from this.</w:t>
      </w:r>
    </w:p>
    <w:p w:rsidR="0000625A" w:rsidRDefault="0000625A" w:rsidP="0000625A">
      <w:pPr>
        <w:pStyle w:val="ListParagraph"/>
        <w:numPr>
          <w:ilvl w:val="0"/>
          <w:numId w:val="24"/>
        </w:numPr>
        <w:spacing w:before="120" w:after="120" w:line="240" w:lineRule="auto"/>
        <w:rPr>
          <w:rFonts w:eastAsia="Calibri" w:cs="Arial"/>
        </w:rPr>
      </w:pPr>
      <w:r>
        <w:rPr>
          <w:rFonts w:eastAsia="Calibri" w:cs="Arial"/>
        </w:rPr>
        <w:t>Learners will need to talk confidently about their progression</w:t>
      </w:r>
    </w:p>
    <w:p w:rsidR="0000625A" w:rsidRPr="0000625A" w:rsidRDefault="0000625A" w:rsidP="0000625A">
      <w:pPr>
        <w:pStyle w:val="ListParagraph"/>
        <w:numPr>
          <w:ilvl w:val="0"/>
          <w:numId w:val="24"/>
        </w:numPr>
        <w:spacing w:before="120" w:after="120" w:line="240" w:lineRule="auto"/>
        <w:rPr>
          <w:rFonts w:eastAsia="Calibri" w:cs="Arial"/>
        </w:rPr>
      </w:pPr>
      <w:r>
        <w:rPr>
          <w:rFonts w:eastAsia="Calibri" w:cs="Arial"/>
        </w:rPr>
        <w:t>20% off the job – inspectors are not auditors, the Ofsted test is evidence of progression</w:t>
      </w:r>
    </w:p>
    <w:p w:rsidR="00D0510D" w:rsidRPr="00D0510D" w:rsidRDefault="00D0510D" w:rsidP="00D0510D">
      <w:pPr>
        <w:spacing w:before="120" w:after="120" w:line="240" w:lineRule="auto"/>
        <w:rPr>
          <w:rFonts w:eastAsia="Calibri" w:cs="Arial"/>
        </w:rPr>
      </w:pPr>
    </w:p>
    <w:p w:rsidR="009331D5" w:rsidRDefault="009331D5">
      <w:pPr>
        <w:rPr>
          <w:rFonts w:eastAsia="Calibri" w:cs="Arial"/>
        </w:rPr>
      </w:pPr>
      <w:r>
        <w:rPr>
          <w:rFonts w:eastAsia="Calibri" w:cs="Arial"/>
        </w:rPr>
        <w:br w:type="page"/>
      </w:r>
    </w:p>
    <w:p w:rsidR="009331D5" w:rsidRDefault="009331D5" w:rsidP="009331D5">
      <w:pPr>
        <w:spacing w:before="120" w:after="120" w:line="240" w:lineRule="auto"/>
        <w:rPr>
          <w:rFonts w:eastAsia="Calibri" w:cs="Arial"/>
        </w:rPr>
      </w:pPr>
      <w:r>
        <w:rPr>
          <w:rFonts w:eastAsia="Calibri" w:cs="Arial"/>
        </w:rPr>
        <w:lastRenderedPageBreak/>
        <w:t>Appendix 3</w:t>
      </w:r>
    </w:p>
    <w:p w:rsidR="009331D5" w:rsidRDefault="009331D5" w:rsidP="009331D5">
      <w:pPr>
        <w:spacing w:before="120" w:after="120" w:line="240" w:lineRule="auto"/>
        <w:ind w:left="720"/>
        <w:jc w:val="center"/>
        <w:rPr>
          <w:rFonts w:eastAsia="Calibri" w:cs="Arial"/>
          <w:b/>
          <w:sz w:val="28"/>
          <w:szCs w:val="28"/>
        </w:rPr>
      </w:pPr>
      <w:r w:rsidRPr="009331D5">
        <w:rPr>
          <w:rFonts w:eastAsia="Calibri" w:cs="Arial"/>
          <w:b/>
          <w:sz w:val="28"/>
          <w:szCs w:val="28"/>
        </w:rPr>
        <w:t>Apprenticeship off-the-job training - Policy background and examples</w:t>
      </w:r>
    </w:p>
    <w:p w:rsidR="000D656E" w:rsidRDefault="009331D5" w:rsidP="009331D5">
      <w:pPr>
        <w:spacing w:before="120" w:after="120" w:line="240" w:lineRule="auto"/>
        <w:rPr>
          <w:rFonts w:eastAsia="Calibri" w:cs="Arial"/>
          <w:i/>
        </w:rPr>
      </w:pPr>
      <w:r w:rsidRPr="000D656E">
        <w:rPr>
          <w:rFonts w:eastAsia="Calibri" w:cs="Arial"/>
          <w:i/>
        </w:rPr>
        <w:t>Interesting that this document is titled “guidance” within the electronic name chosen by the ESFA rather than “rule”</w:t>
      </w:r>
      <w:r w:rsidR="000D656E">
        <w:rPr>
          <w:rFonts w:eastAsia="Calibri" w:cs="Arial"/>
          <w:i/>
        </w:rPr>
        <w:t xml:space="preserve">. </w:t>
      </w:r>
    </w:p>
    <w:p w:rsidR="009331D5" w:rsidRPr="000D656E" w:rsidRDefault="000D656E" w:rsidP="009331D5">
      <w:pPr>
        <w:spacing w:before="120" w:after="120" w:line="240" w:lineRule="auto"/>
        <w:rPr>
          <w:rFonts w:eastAsia="Calibri" w:cs="Arial"/>
          <w:i/>
        </w:rPr>
      </w:pPr>
      <w:r>
        <w:rPr>
          <w:rFonts w:eastAsia="Calibri" w:cs="Arial"/>
          <w:i/>
        </w:rPr>
        <w:t>I paste below the definition of off-the-job training together with the evidence requirement. Ofsted have clearly stated that they will not be auditing the 20%, but will instead be looking for evidence of progression</w:t>
      </w:r>
      <w:r w:rsidR="009331D5" w:rsidRPr="000D656E">
        <w:rPr>
          <w:rFonts w:eastAsia="Calibri" w:cs="Arial"/>
          <w:i/>
        </w:rPr>
        <w:t>;</w:t>
      </w:r>
    </w:p>
    <w:p w:rsidR="009331D5" w:rsidRPr="000D656E" w:rsidRDefault="009331D5" w:rsidP="009331D5">
      <w:pPr>
        <w:spacing w:before="120" w:after="120" w:line="240" w:lineRule="auto"/>
        <w:rPr>
          <w:rFonts w:eastAsia="Calibri" w:cs="Arial"/>
          <w:b/>
        </w:rPr>
      </w:pPr>
      <w:r w:rsidRPr="000D656E">
        <w:rPr>
          <w:rFonts w:eastAsia="Calibri" w:cs="Arial"/>
          <w:b/>
        </w:rPr>
        <w:t>Definition of ‘off-the-job training’</w:t>
      </w:r>
    </w:p>
    <w:p w:rsidR="009331D5" w:rsidRPr="009331D5" w:rsidRDefault="009331D5" w:rsidP="009331D5">
      <w:pPr>
        <w:spacing w:before="120" w:after="120" w:line="240" w:lineRule="auto"/>
        <w:rPr>
          <w:rFonts w:eastAsia="Calibri" w:cs="Arial"/>
        </w:rPr>
      </w:pPr>
      <w:r w:rsidRPr="009331D5">
        <w:rPr>
          <w:rFonts w:eastAsia="Calibri" w:cs="Arial"/>
        </w:rPr>
        <w:t>Off-the-job training is defined as learning which is undertaken outside of the normal day-to-day working environment and leads towards the achievement of an apprenticeship. This can include training that is delivered at the apprentice’s normal place of work but must not be delivered as part of their normal working duties.</w:t>
      </w:r>
    </w:p>
    <w:p w:rsidR="009331D5" w:rsidRPr="009331D5" w:rsidRDefault="009331D5" w:rsidP="009331D5">
      <w:pPr>
        <w:spacing w:before="120" w:after="120" w:line="240" w:lineRule="auto"/>
        <w:rPr>
          <w:rFonts w:eastAsia="Calibri" w:cs="Arial"/>
        </w:rPr>
      </w:pPr>
      <w:r w:rsidRPr="009331D5">
        <w:rPr>
          <w:rFonts w:eastAsia="Calibri" w:cs="Arial"/>
        </w:rPr>
        <w:t>The off-the-job training must be directly relevant to the apprenticeship framework or standard and could include the following.</w:t>
      </w:r>
    </w:p>
    <w:p w:rsidR="009331D5" w:rsidRPr="009331D5" w:rsidRDefault="009331D5" w:rsidP="009331D5">
      <w:pPr>
        <w:pStyle w:val="ListParagraph"/>
        <w:numPr>
          <w:ilvl w:val="0"/>
          <w:numId w:val="15"/>
        </w:numPr>
        <w:spacing w:before="120" w:after="120" w:line="240" w:lineRule="auto"/>
        <w:rPr>
          <w:rFonts w:eastAsia="Calibri" w:cs="Arial"/>
        </w:rPr>
      </w:pPr>
      <w:r w:rsidRPr="009331D5">
        <w:rPr>
          <w:rFonts w:eastAsia="Calibri" w:cs="Arial"/>
        </w:rPr>
        <w:t>The teaching of theory (for example: lectures, role playing, simulation exercises, online learning or manufacturer training),</w:t>
      </w:r>
    </w:p>
    <w:p w:rsidR="009331D5" w:rsidRPr="009331D5" w:rsidRDefault="009331D5" w:rsidP="009331D5">
      <w:pPr>
        <w:pStyle w:val="ListParagraph"/>
        <w:numPr>
          <w:ilvl w:val="0"/>
          <w:numId w:val="15"/>
        </w:numPr>
        <w:spacing w:before="120" w:after="120" w:line="240" w:lineRule="auto"/>
        <w:rPr>
          <w:rFonts w:eastAsia="Calibri" w:cs="Arial"/>
        </w:rPr>
      </w:pPr>
      <w:r w:rsidRPr="009331D5">
        <w:rPr>
          <w:rFonts w:eastAsia="Calibri" w:cs="Arial"/>
        </w:rPr>
        <w:t>Practical training: shadowing, mentoring, industry visits and attendance at competitions,</w:t>
      </w:r>
    </w:p>
    <w:p w:rsidR="009331D5" w:rsidRPr="009331D5" w:rsidRDefault="009331D5" w:rsidP="009331D5">
      <w:pPr>
        <w:pStyle w:val="ListParagraph"/>
        <w:numPr>
          <w:ilvl w:val="0"/>
          <w:numId w:val="15"/>
        </w:numPr>
        <w:spacing w:before="120" w:after="120" w:line="240" w:lineRule="auto"/>
        <w:rPr>
          <w:rFonts w:eastAsia="Calibri" w:cs="Arial"/>
        </w:rPr>
      </w:pPr>
      <w:r w:rsidRPr="009331D5">
        <w:rPr>
          <w:rFonts w:eastAsia="Calibri" w:cs="Arial"/>
        </w:rPr>
        <w:t>Learning support and time spent writing assessments/assignments.</w:t>
      </w:r>
    </w:p>
    <w:p w:rsidR="009331D5" w:rsidRPr="009331D5" w:rsidRDefault="009331D5" w:rsidP="009331D5">
      <w:pPr>
        <w:spacing w:before="120" w:after="120" w:line="240" w:lineRule="auto"/>
        <w:rPr>
          <w:rFonts w:eastAsia="Calibri" w:cs="Arial"/>
        </w:rPr>
      </w:pPr>
      <w:r w:rsidRPr="009331D5">
        <w:rPr>
          <w:rFonts w:eastAsia="Calibri" w:cs="Arial"/>
        </w:rPr>
        <w:t>Off-the-job training does not include:</w:t>
      </w:r>
    </w:p>
    <w:p w:rsidR="009331D5" w:rsidRPr="009331D5" w:rsidRDefault="009331D5" w:rsidP="009331D5">
      <w:pPr>
        <w:pStyle w:val="ListParagraph"/>
        <w:numPr>
          <w:ilvl w:val="0"/>
          <w:numId w:val="15"/>
        </w:numPr>
        <w:spacing w:before="120" w:after="120" w:line="240" w:lineRule="auto"/>
        <w:rPr>
          <w:rFonts w:eastAsia="Calibri" w:cs="Arial"/>
        </w:rPr>
      </w:pPr>
      <w:r w:rsidRPr="009331D5">
        <w:rPr>
          <w:rFonts w:eastAsia="Calibri" w:cs="Arial"/>
        </w:rPr>
        <w:t>English and maths (up to level 2) which is funded separately,</w:t>
      </w:r>
    </w:p>
    <w:p w:rsidR="009331D5" w:rsidRPr="009331D5" w:rsidRDefault="009331D5" w:rsidP="009331D5">
      <w:pPr>
        <w:pStyle w:val="ListParagraph"/>
        <w:numPr>
          <w:ilvl w:val="0"/>
          <w:numId w:val="15"/>
        </w:numPr>
        <w:spacing w:before="120" w:after="120" w:line="240" w:lineRule="auto"/>
        <w:rPr>
          <w:rFonts w:eastAsia="Calibri" w:cs="Arial"/>
        </w:rPr>
      </w:pPr>
      <w:r w:rsidRPr="009331D5">
        <w:rPr>
          <w:rFonts w:eastAsia="Calibri" w:cs="Arial"/>
        </w:rPr>
        <w:t>progress reviews or on-programme assessment needed for an apprenticeship framework or standard,</w:t>
      </w:r>
    </w:p>
    <w:p w:rsidR="009331D5" w:rsidRDefault="009331D5" w:rsidP="009331D5">
      <w:pPr>
        <w:pStyle w:val="ListParagraph"/>
        <w:numPr>
          <w:ilvl w:val="0"/>
          <w:numId w:val="15"/>
        </w:numPr>
        <w:spacing w:before="120" w:after="120" w:line="240" w:lineRule="auto"/>
        <w:rPr>
          <w:rFonts w:eastAsia="Calibri" w:cs="Arial"/>
        </w:rPr>
      </w:pPr>
      <w:r w:rsidRPr="009331D5">
        <w:rPr>
          <w:rFonts w:eastAsia="Calibri" w:cs="Arial"/>
        </w:rPr>
        <w:t>training which takes place outside the apprentice’s paid working hours.</w:t>
      </w:r>
    </w:p>
    <w:p w:rsidR="000D656E" w:rsidRPr="000D656E" w:rsidRDefault="000D656E" w:rsidP="000D656E">
      <w:pPr>
        <w:spacing w:before="120" w:after="120" w:line="240" w:lineRule="auto"/>
        <w:rPr>
          <w:rFonts w:eastAsia="Calibri" w:cs="Arial"/>
          <w:b/>
        </w:rPr>
      </w:pPr>
      <w:r w:rsidRPr="000D656E">
        <w:rPr>
          <w:rFonts w:eastAsia="Calibri" w:cs="Arial"/>
          <w:b/>
        </w:rPr>
        <w:t>When the off-the-job training should take place</w:t>
      </w:r>
    </w:p>
    <w:p w:rsidR="000D656E" w:rsidRPr="000D656E" w:rsidRDefault="000D656E" w:rsidP="000D656E">
      <w:pPr>
        <w:spacing w:before="120" w:after="120" w:line="240" w:lineRule="auto"/>
        <w:rPr>
          <w:rFonts w:eastAsia="Calibri" w:cs="Arial"/>
        </w:rPr>
      </w:pPr>
      <w:r w:rsidRPr="000D656E">
        <w:rPr>
          <w:rFonts w:eastAsia="Calibri" w:cs="Arial"/>
        </w:rPr>
        <w:t>Apprenticeships must last a minimum of 12 months and involve at least 20% off-the-job training. This 20% off-the-job training requirement is measured over the course of an apprenticeship (as opposed to over an academic year). The off-the-job training is an essential part of an apprenticeship and therefore must take place during employed time. If training must, by exception, take place in an evening, or outside of contracted hours, we would expect this to be recognised (for example, through time off in lieu).</w:t>
      </w:r>
    </w:p>
    <w:p w:rsidR="000D656E" w:rsidRPr="000D656E" w:rsidRDefault="000D656E" w:rsidP="000D656E">
      <w:pPr>
        <w:spacing w:before="120" w:after="120" w:line="240" w:lineRule="auto"/>
        <w:rPr>
          <w:rFonts w:eastAsia="Calibri" w:cs="Arial"/>
        </w:rPr>
      </w:pPr>
      <w:r w:rsidRPr="000D656E">
        <w:rPr>
          <w:rFonts w:eastAsia="Calibri" w:cs="Arial"/>
        </w:rPr>
        <w:t>We recognise that some apprentices may wish to undertake study or training outside of their working hours, however training undertaken outside paid employment (and therefore outside the apprenticeship) cannot be counted towards meeting the 20% requirement.</w:t>
      </w:r>
    </w:p>
    <w:p w:rsidR="000D656E" w:rsidRPr="000D656E" w:rsidRDefault="000D656E" w:rsidP="000D656E">
      <w:pPr>
        <w:spacing w:before="120" w:after="120" w:line="240" w:lineRule="auto"/>
        <w:rPr>
          <w:rFonts w:eastAsia="Calibri" w:cs="Arial"/>
        </w:rPr>
      </w:pPr>
      <w:r w:rsidRPr="000D656E">
        <w:rPr>
          <w:rFonts w:eastAsia="Calibri" w:cs="Arial"/>
        </w:rPr>
        <w:t>It is up to the employer and provider to decide at what point during the apprenticeship the training is best delivered (for example, a proportion of every day, one day a week throughout, one week out of every five, a proportion at the beginning, middle or end). This will depend on what is best for the organisation and the apprentice and on the technical or theoretical requirements of the apprenticeship standard.</w:t>
      </w:r>
    </w:p>
    <w:p w:rsidR="000D656E" w:rsidRPr="000D656E" w:rsidRDefault="000D656E" w:rsidP="000D656E">
      <w:pPr>
        <w:spacing w:before="120" w:after="120" w:line="240" w:lineRule="auto"/>
        <w:rPr>
          <w:rFonts w:eastAsia="Calibri" w:cs="Arial"/>
        </w:rPr>
      </w:pPr>
      <w:r w:rsidRPr="000D656E">
        <w:rPr>
          <w:rFonts w:eastAsia="Calibri" w:cs="Arial"/>
        </w:rPr>
        <w:t>However the training is delivered, it is important to remember that the apprentice must receive off-the-job training for a minimum of 20% of the time that they are paid to work.</w:t>
      </w:r>
    </w:p>
    <w:p w:rsidR="009331D5" w:rsidRPr="009331D5" w:rsidRDefault="009331D5" w:rsidP="009331D5">
      <w:pPr>
        <w:spacing w:before="120" w:after="120" w:line="240" w:lineRule="auto"/>
        <w:rPr>
          <w:rFonts w:eastAsia="Calibri" w:cs="Arial"/>
          <w:b/>
        </w:rPr>
      </w:pPr>
      <w:r w:rsidRPr="009331D5">
        <w:rPr>
          <w:rFonts w:eastAsia="Calibri" w:cs="Arial"/>
          <w:b/>
        </w:rPr>
        <w:t>Measuring and recording off-the-job training</w:t>
      </w:r>
    </w:p>
    <w:p w:rsidR="009331D5" w:rsidRPr="009331D5" w:rsidRDefault="009331D5" w:rsidP="009331D5">
      <w:pPr>
        <w:spacing w:before="120" w:after="120" w:line="240" w:lineRule="auto"/>
        <w:rPr>
          <w:rFonts w:eastAsia="Calibri" w:cs="Arial"/>
        </w:rPr>
      </w:pPr>
      <w:r w:rsidRPr="009331D5">
        <w:rPr>
          <w:rFonts w:eastAsia="Calibri" w:cs="Arial"/>
        </w:rPr>
        <w:t xml:space="preserve">As well as being a core principle of a quality apprenticeship, the requirement for all apprenticeships to include a minimum of 20% off-the-job training is included in the ESFA funding rules. Compliance </w:t>
      </w:r>
      <w:r w:rsidRPr="009331D5">
        <w:rPr>
          <w:rFonts w:eastAsia="Calibri" w:cs="Arial"/>
        </w:rPr>
        <w:lastRenderedPageBreak/>
        <w:t>with this requirement will therefore be considered as part of normal audit arrangements. More information about the ESFA audit and financial assurance processes can be found here.</w:t>
      </w:r>
    </w:p>
    <w:p w:rsidR="009331D5" w:rsidRPr="009331D5" w:rsidRDefault="009331D5" w:rsidP="009331D5">
      <w:pPr>
        <w:spacing w:before="120" w:after="120" w:line="240" w:lineRule="auto"/>
        <w:rPr>
          <w:rFonts w:eastAsia="Calibri" w:cs="Arial"/>
        </w:rPr>
      </w:pPr>
      <w:r w:rsidRPr="009331D5">
        <w:rPr>
          <w:rFonts w:eastAsia="Calibri" w:cs="Arial"/>
        </w:rPr>
        <w:t>In order to comply with the funding rules, each apprentice should have a commitment statement that, amongst other information, outlines the programme of training that the apprentice should receive. This statement should set out how the provider intends to fulfil the 20% off-the-job training requirement. As set out in the funding rules, the funding recipient (usually the main provider) is the custodian of the relevant evidence files.</w:t>
      </w:r>
    </w:p>
    <w:p w:rsidR="009331D5" w:rsidRPr="009331D5" w:rsidRDefault="009331D5" w:rsidP="009331D5">
      <w:pPr>
        <w:spacing w:before="120" w:after="120" w:line="240" w:lineRule="auto"/>
        <w:rPr>
          <w:rFonts w:eastAsia="Calibri" w:cs="Arial"/>
        </w:rPr>
      </w:pPr>
      <w:r w:rsidRPr="009331D5">
        <w:rPr>
          <w:rFonts w:eastAsia="Calibri" w:cs="Arial"/>
        </w:rPr>
        <w:t>The ESFA do not prescribe the type of evidence that should be retained as they prefer training providers and employers to use naturally occurring evidence where this is available.</w:t>
      </w:r>
    </w:p>
    <w:p w:rsidR="009331D5" w:rsidRDefault="009331D5" w:rsidP="009331D5">
      <w:pPr>
        <w:spacing w:before="120" w:after="120" w:line="240" w:lineRule="auto"/>
        <w:rPr>
          <w:rFonts w:eastAsia="Calibri" w:cs="Arial"/>
        </w:rPr>
      </w:pPr>
      <w:r w:rsidRPr="009331D5">
        <w:rPr>
          <w:rFonts w:eastAsia="Calibri" w:cs="Arial"/>
        </w:rPr>
        <w:t>All training providers that deliver levels 2-5 apprenticeships are subject to Ofsted inspection1 where they will judge the quality of training. All providers that deliver apprenticeships at levels 6 and above are subject to the HEFCE quality assessment regime. HEFCE will work with Ofsted to reach a judgement for apprenticeship providers at level 4 and/or 5 where the apprenticeship standard or framework contains a prescribed HE qualification. These regimes are primarily focused on making judgements on the quality of teaching and learning. As part of this process they may also request evidence of how the upfront planned and agreed off-the-job training is being delivered as well as observing the delivery of off-the-job to make judgements on the quality of it and the value to each apprentice’s learning experience.</w:t>
      </w:r>
    </w:p>
    <w:p w:rsidR="00B447DE" w:rsidRDefault="00B447DE">
      <w:pPr>
        <w:rPr>
          <w:rFonts w:eastAsia="Calibri" w:cs="Arial"/>
        </w:rPr>
      </w:pPr>
      <w:r>
        <w:rPr>
          <w:rFonts w:eastAsia="Calibri" w:cs="Arial"/>
        </w:rPr>
        <w:br w:type="page"/>
      </w:r>
    </w:p>
    <w:p w:rsidR="00B447DE" w:rsidRDefault="00B447DE" w:rsidP="009331D5">
      <w:pPr>
        <w:spacing w:before="120" w:after="120" w:line="240" w:lineRule="auto"/>
        <w:rPr>
          <w:rFonts w:eastAsia="Calibri" w:cs="Arial"/>
        </w:rPr>
      </w:pPr>
      <w:r>
        <w:rPr>
          <w:rFonts w:eastAsia="Calibri" w:cs="Arial"/>
        </w:rPr>
        <w:lastRenderedPageBreak/>
        <w:t>Appendix 4</w:t>
      </w:r>
    </w:p>
    <w:p w:rsidR="00B447DE" w:rsidRPr="00B06C88" w:rsidRDefault="00B447DE" w:rsidP="00B447DE">
      <w:pPr>
        <w:spacing w:before="120" w:after="120" w:line="240" w:lineRule="auto"/>
        <w:ind w:left="720"/>
        <w:jc w:val="center"/>
        <w:rPr>
          <w:rFonts w:eastAsia="Calibri" w:cs="Arial"/>
          <w:b/>
          <w:i/>
          <w:sz w:val="28"/>
          <w:szCs w:val="28"/>
        </w:rPr>
      </w:pPr>
      <w:r w:rsidRPr="00B447DE">
        <w:rPr>
          <w:rFonts w:eastAsia="Calibri" w:cs="Arial"/>
          <w:b/>
          <w:sz w:val="28"/>
          <w:szCs w:val="28"/>
        </w:rPr>
        <w:t xml:space="preserve">Advanced learner loans funding and performance management rules Version 2 - For the 2017 to 2018 funding year (1 August 2017 to 31 July </w:t>
      </w:r>
      <w:r w:rsidRPr="00B06C88">
        <w:rPr>
          <w:rFonts w:eastAsia="Calibri" w:cs="Arial"/>
          <w:b/>
          <w:i/>
          <w:sz w:val="28"/>
          <w:szCs w:val="28"/>
        </w:rPr>
        <w:t>2018)</w:t>
      </w:r>
    </w:p>
    <w:p w:rsidR="00B447DE" w:rsidRPr="00B06C88" w:rsidRDefault="00B06C88" w:rsidP="00B447DE">
      <w:pPr>
        <w:spacing w:before="120" w:after="120" w:line="240" w:lineRule="auto"/>
        <w:rPr>
          <w:rFonts w:eastAsia="Calibri" w:cs="Arial"/>
          <w:i/>
        </w:rPr>
      </w:pPr>
      <w:r w:rsidRPr="00B06C88">
        <w:rPr>
          <w:rFonts w:eastAsia="Calibri" w:cs="Arial"/>
          <w:i/>
        </w:rPr>
        <w:t>No change to funding growth limits introduced in 2016/17 and no major changes from the 2016/17 rules</w:t>
      </w:r>
      <w:r w:rsidR="000D3B56">
        <w:rPr>
          <w:rFonts w:eastAsia="Calibri" w:cs="Arial"/>
          <w:i/>
        </w:rPr>
        <w:t xml:space="preserve">, except that the bar seems to have been raised for current providers that have not been Ofsted inspected and new providers – the requirement is now to be good or outstanding, this compares to satisfactory for 2016/17 </w:t>
      </w:r>
      <w:r w:rsidRPr="00B06C88">
        <w:rPr>
          <w:rFonts w:eastAsia="Calibri" w:cs="Arial"/>
          <w:i/>
        </w:rPr>
        <w:t>. I paste below some of the key new paragraphs;</w:t>
      </w:r>
    </w:p>
    <w:p w:rsidR="00B06C88" w:rsidRDefault="00B06C88" w:rsidP="00B447DE">
      <w:pPr>
        <w:spacing w:before="120" w:after="120" w:line="240" w:lineRule="auto"/>
        <w:rPr>
          <w:rFonts w:eastAsia="Calibri" w:cs="Arial"/>
        </w:rPr>
      </w:pPr>
    </w:p>
    <w:p w:rsidR="00B06C88" w:rsidRDefault="00B06C88" w:rsidP="00326ADC">
      <w:pPr>
        <w:spacing w:before="120" w:after="120" w:line="240" w:lineRule="auto"/>
        <w:rPr>
          <w:rFonts w:eastAsia="Calibri" w:cs="Arial"/>
        </w:rPr>
      </w:pPr>
      <w:r w:rsidRPr="00B06C88">
        <w:rPr>
          <w:rFonts w:eastAsia="Calibri" w:cs="Arial"/>
        </w:rPr>
        <w:t>Requesting an</w:t>
      </w:r>
      <w:r>
        <w:rPr>
          <w:rFonts w:eastAsia="Calibri" w:cs="Arial"/>
        </w:rPr>
        <w:t xml:space="preserve"> </w:t>
      </w:r>
      <w:r w:rsidRPr="00B06C88">
        <w:rPr>
          <w:rFonts w:eastAsia="Calibri" w:cs="Arial"/>
        </w:rPr>
        <w:t>increase to your</w:t>
      </w:r>
      <w:r>
        <w:rPr>
          <w:rFonts w:eastAsia="Calibri" w:cs="Arial"/>
        </w:rPr>
        <w:t xml:space="preserve"> </w:t>
      </w:r>
      <w:r w:rsidRPr="00B06C88">
        <w:rPr>
          <w:rFonts w:eastAsia="Calibri" w:cs="Arial"/>
        </w:rPr>
        <w:t>loan facility or</w:t>
      </w:r>
      <w:r>
        <w:rPr>
          <w:rFonts w:eastAsia="Calibri" w:cs="Arial"/>
        </w:rPr>
        <w:t xml:space="preserve"> </w:t>
      </w:r>
      <w:r w:rsidRPr="00B06C88">
        <w:rPr>
          <w:rFonts w:eastAsia="Calibri" w:cs="Arial"/>
        </w:rPr>
        <w:t>loan bursary</w:t>
      </w:r>
      <w:r>
        <w:rPr>
          <w:rFonts w:eastAsia="Calibri" w:cs="Arial"/>
        </w:rPr>
        <w:t xml:space="preserve"> </w:t>
      </w:r>
      <w:r w:rsidRPr="00B06C88">
        <w:rPr>
          <w:rFonts w:eastAsia="Calibri" w:cs="Arial"/>
        </w:rPr>
        <w:t>allocation</w:t>
      </w:r>
      <w:r w:rsidR="00326ADC">
        <w:rPr>
          <w:rFonts w:eastAsia="Calibri" w:cs="Arial"/>
        </w:rPr>
        <w:t xml:space="preserve"> - </w:t>
      </w:r>
      <w:r w:rsidR="00326ADC" w:rsidRPr="00326ADC">
        <w:rPr>
          <w:rFonts w:eastAsia="Calibri" w:cs="Arial"/>
        </w:rPr>
        <w:t>We have introduced a change from a ‘rolling’</w:t>
      </w:r>
      <w:r w:rsidR="00326ADC">
        <w:rPr>
          <w:rFonts w:eastAsia="Calibri" w:cs="Arial"/>
        </w:rPr>
        <w:t xml:space="preserve"> </w:t>
      </w:r>
      <w:r w:rsidR="00326ADC" w:rsidRPr="00326ADC">
        <w:rPr>
          <w:rFonts w:eastAsia="Calibri" w:cs="Arial"/>
        </w:rPr>
        <w:t>application process to enable you to apply for</w:t>
      </w:r>
      <w:r w:rsidR="00326ADC">
        <w:rPr>
          <w:rFonts w:eastAsia="Calibri" w:cs="Arial"/>
        </w:rPr>
        <w:t xml:space="preserve"> </w:t>
      </w:r>
      <w:r w:rsidR="00326ADC" w:rsidRPr="00326ADC">
        <w:rPr>
          <w:rFonts w:eastAsia="Calibri" w:cs="Arial"/>
        </w:rPr>
        <w:t>an increase at three points in the year</w:t>
      </w:r>
      <w:r w:rsidR="00326ADC">
        <w:rPr>
          <w:rFonts w:eastAsia="Calibri" w:cs="Arial"/>
        </w:rPr>
        <w:t xml:space="preserve"> </w:t>
      </w:r>
      <w:r w:rsidR="00326ADC" w:rsidRPr="00326ADC">
        <w:rPr>
          <w:rFonts w:eastAsia="Calibri" w:cs="Arial"/>
        </w:rPr>
        <w:t>(September 2017, January 2018 and March</w:t>
      </w:r>
      <w:r w:rsidR="00326ADC">
        <w:rPr>
          <w:rFonts w:eastAsia="Calibri" w:cs="Arial"/>
        </w:rPr>
        <w:t xml:space="preserve"> </w:t>
      </w:r>
      <w:r w:rsidR="00326ADC" w:rsidRPr="00326ADC">
        <w:rPr>
          <w:rFonts w:eastAsia="Calibri" w:cs="Arial"/>
        </w:rPr>
        <w:t>2018).</w:t>
      </w:r>
    </w:p>
    <w:p w:rsidR="000D3B56" w:rsidRDefault="000D3B56" w:rsidP="000D3B56">
      <w:pPr>
        <w:spacing w:before="120" w:after="120" w:line="240" w:lineRule="auto"/>
        <w:rPr>
          <w:rFonts w:eastAsia="Calibri" w:cs="Arial"/>
        </w:rPr>
      </w:pPr>
      <w:r w:rsidRPr="000D3B56">
        <w:rPr>
          <w:rFonts w:eastAsia="Calibri" w:cs="Arial"/>
        </w:rPr>
        <w:t>Requesting an</w:t>
      </w:r>
      <w:r>
        <w:rPr>
          <w:rFonts w:eastAsia="Calibri" w:cs="Arial"/>
        </w:rPr>
        <w:t xml:space="preserve"> </w:t>
      </w:r>
      <w:r w:rsidRPr="000D3B56">
        <w:rPr>
          <w:rFonts w:eastAsia="Calibri" w:cs="Arial"/>
        </w:rPr>
        <w:t>increase to your</w:t>
      </w:r>
      <w:r>
        <w:rPr>
          <w:rFonts w:eastAsia="Calibri" w:cs="Arial"/>
        </w:rPr>
        <w:t xml:space="preserve"> </w:t>
      </w:r>
      <w:r w:rsidRPr="000D3B56">
        <w:rPr>
          <w:rFonts w:eastAsia="Calibri" w:cs="Arial"/>
        </w:rPr>
        <w:t>loan facility or</w:t>
      </w:r>
      <w:r>
        <w:rPr>
          <w:rFonts w:eastAsia="Calibri" w:cs="Arial"/>
        </w:rPr>
        <w:t xml:space="preserve"> </w:t>
      </w:r>
      <w:r w:rsidRPr="000D3B56">
        <w:rPr>
          <w:rFonts w:eastAsia="Calibri" w:cs="Arial"/>
        </w:rPr>
        <w:t>loan bursary</w:t>
      </w:r>
      <w:r>
        <w:rPr>
          <w:rFonts w:eastAsia="Calibri" w:cs="Arial"/>
        </w:rPr>
        <w:t xml:space="preserve"> </w:t>
      </w:r>
      <w:r w:rsidRPr="000D3B56">
        <w:rPr>
          <w:rFonts w:eastAsia="Calibri" w:cs="Arial"/>
        </w:rPr>
        <w:t>allocation</w:t>
      </w:r>
      <w:r>
        <w:rPr>
          <w:rFonts w:eastAsia="Calibri" w:cs="Arial"/>
        </w:rPr>
        <w:t xml:space="preserve"> - </w:t>
      </w:r>
      <w:r w:rsidRPr="000D3B56">
        <w:rPr>
          <w:rFonts w:eastAsia="Calibri" w:cs="Arial"/>
        </w:rPr>
        <w:t>We have added that if you exceed your loans</w:t>
      </w:r>
      <w:r>
        <w:rPr>
          <w:rFonts w:eastAsia="Calibri" w:cs="Arial"/>
        </w:rPr>
        <w:t xml:space="preserve"> </w:t>
      </w:r>
      <w:r w:rsidRPr="000D3B56">
        <w:rPr>
          <w:rFonts w:eastAsia="Calibri" w:cs="Arial"/>
        </w:rPr>
        <w:t>facility without our permission, and are</w:t>
      </w:r>
      <w:r>
        <w:rPr>
          <w:rFonts w:eastAsia="Calibri" w:cs="Arial"/>
        </w:rPr>
        <w:t xml:space="preserve"> </w:t>
      </w:r>
      <w:r w:rsidRPr="000D3B56">
        <w:rPr>
          <w:rFonts w:eastAsia="Calibri" w:cs="Arial"/>
        </w:rPr>
        <w:t>unsuccessful in securing an increase to your</w:t>
      </w:r>
      <w:r>
        <w:rPr>
          <w:rFonts w:eastAsia="Calibri" w:cs="Arial"/>
        </w:rPr>
        <w:t xml:space="preserve"> </w:t>
      </w:r>
      <w:r w:rsidRPr="000D3B56">
        <w:rPr>
          <w:rFonts w:eastAsia="Calibri" w:cs="Arial"/>
        </w:rPr>
        <w:t>facility to meet demand over your facility value</w:t>
      </w:r>
      <w:r>
        <w:rPr>
          <w:rFonts w:eastAsia="Calibri" w:cs="Arial"/>
        </w:rPr>
        <w:t xml:space="preserve"> </w:t>
      </w:r>
      <w:r w:rsidRPr="000D3B56">
        <w:rPr>
          <w:rFonts w:eastAsia="Calibri" w:cs="Arial"/>
        </w:rPr>
        <w:t>then you must signpost learners who have not</w:t>
      </w:r>
      <w:r>
        <w:rPr>
          <w:rFonts w:eastAsia="Calibri" w:cs="Arial"/>
        </w:rPr>
        <w:t xml:space="preserve"> </w:t>
      </w:r>
      <w:r w:rsidRPr="000D3B56">
        <w:rPr>
          <w:rFonts w:eastAsia="Calibri" w:cs="Arial"/>
        </w:rPr>
        <w:t>had their loans approved to alternative</w:t>
      </w:r>
      <w:r>
        <w:rPr>
          <w:rFonts w:eastAsia="Calibri" w:cs="Arial"/>
        </w:rPr>
        <w:t xml:space="preserve"> </w:t>
      </w:r>
      <w:r w:rsidRPr="000D3B56">
        <w:rPr>
          <w:rFonts w:eastAsia="Calibri" w:cs="Arial"/>
        </w:rPr>
        <w:t>providers or the National Careers Service.</w:t>
      </w:r>
    </w:p>
    <w:p w:rsidR="00326ADC" w:rsidRDefault="00326ADC" w:rsidP="00326ADC">
      <w:pPr>
        <w:spacing w:before="120" w:after="120" w:line="240" w:lineRule="auto"/>
        <w:rPr>
          <w:rFonts w:eastAsia="Calibri" w:cs="Arial"/>
        </w:rPr>
      </w:pPr>
      <w:r w:rsidRPr="00326ADC">
        <w:rPr>
          <w:rFonts w:eastAsia="Calibri" w:cs="Arial"/>
        </w:rPr>
        <w:t>Our criteria for</w:t>
      </w:r>
      <w:r>
        <w:rPr>
          <w:rFonts w:eastAsia="Calibri" w:cs="Arial"/>
        </w:rPr>
        <w:t xml:space="preserve"> </w:t>
      </w:r>
      <w:r w:rsidRPr="00326ADC">
        <w:rPr>
          <w:rFonts w:eastAsia="Calibri" w:cs="Arial"/>
        </w:rPr>
        <w:t>awarding an</w:t>
      </w:r>
      <w:r>
        <w:rPr>
          <w:rFonts w:eastAsia="Calibri" w:cs="Arial"/>
        </w:rPr>
        <w:t xml:space="preserve"> </w:t>
      </w:r>
      <w:r w:rsidRPr="00326ADC">
        <w:rPr>
          <w:rFonts w:eastAsia="Calibri" w:cs="Arial"/>
        </w:rPr>
        <w:t>increase to your</w:t>
      </w:r>
      <w:r>
        <w:rPr>
          <w:rFonts w:eastAsia="Calibri" w:cs="Arial"/>
        </w:rPr>
        <w:t xml:space="preserve"> </w:t>
      </w:r>
      <w:r w:rsidRPr="00326ADC">
        <w:rPr>
          <w:rFonts w:eastAsia="Calibri" w:cs="Arial"/>
        </w:rPr>
        <w:t>loan facility or</w:t>
      </w:r>
      <w:r>
        <w:rPr>
          <w:rFonts w:eastAsia="Calibri" w:cs="Arial"/>
        </w:rPr>
        <w:t xml:space="preserve"> </w:t>
      </w:r>
      <w:r w:rsidRPr="00326ADC">
        <w:rPr>
          <w:rFonts w:eastAsia="Calibri" w:cs="Arial"/>
        </w:rPr>
        <w:t>bursary</w:t>
      </w:r>
      <w:r>
        <w:rPr>
          <w:rFonts w:eastAsia="Calibri" w:cs="Arial"/>
        </w:rPr>
        <w:t xml:space="preserve"> </w:t>
      </w:r>
      <w:r w:rsidRPr="00326ADC">
        <w:rPr>
          <w:rFonts w:eastAsia="Calibri" w:cs="Arial"/>
        </w:rPr>
        <w:t>allocation and</w:t>
      </w:r>
      <w:r>
        <w:rPr>
          <w:rFonts w:eastAsia="Calibri" w:cs="Arial"/>
        </w:rPr>
        <w:t xml:space="preserve"> </w:t>
      </w:r>
      <w:r w:rsidRPr="00326ADC">
        <w:rPr>
          <w:rFonts w:eastAsia="Calibri" w:cs="Arial"/>
        </w:rPr>
        <w:t>requesting a</w:t>
      </w:r>
      <w:r>
        <w:rPr>
          <w:rFonts w:eastAsia="Calibri" w:cs="Arial"/>
        </w:rPr>
        <w:t xml:space="preserve"> </w:t>
      </w:r>
      <w:r w:rsidRPr="00326ADC">
        <w:rPr>
          <w:rFonts w:eastAsia="Calibri" w:cs="Arial"/>
        </w:rPr>
        <w:t>loan facility and</w:t>
      </w:r>
      <w:r>
        <w:rPr>
          <w:rFonts w:eastAsia="Calibri" w:cs="Arial"/>
        </w:rPr>
        <w:t xml:space="preserve"> </w:t>
      </w:r>
      <w:r w:rsidRPr="00326ADC">
        <w:rPr>
          <w:rFonts w:eastAsia="Calibri" w:cs="Arial"/>
        </w:rPr>
        <w:t>bursary for the</w:t>
      </w:r>
      <w:r>
        <w:rPr>
          <w:rFonts w:eastAsia="Calibri" w:cs="Arial"/>
        </w:rPr>
        <w:t xml:space="preserve"> </w:t>
      </w:r>
      <w:r w:rsidRPr="00326ADC">
        <w:rPr>
          <w:rFonts w:eastAsia="Calibri" w:cs="Arial"/>
        </w:rPr>
        <w:t>first time</w:t>
      </w:r>
      <w:r>
        <w:rPr>
          <w:rFonts w:eastAsia="Calibri" w:cs="Arial"/>
        </w:rPr>
        <w:t xml:space="preserve"> - </w:t>
      </w:r>
      <w:r w:rsidRPr="00326ADC">
        <w:rPr>
          <w:rFonts w:eastAsia="Calibri" w:cs="Arial"/>
        </w:rPr>
        <w:t>Added that you must be able to evidence that</w:t>
      </w:r>
      <w:r>
        <w:rPr>
          <w:rFonts w:eastAsia="Calibri" w:cs="Arial"/>
        </w:rPr>
        <w:t xml:space="preserve"> </w:t>
      </w:r>
      <w:r w:rsidRPr="00326ADC">
        <w:rPr>
          <w:rFonts w:eastAsia="Calibri" w:cs="Arial"/>
        </w:rPr>
        <w:t>there is demand from employers or learners.</w:t>
      </w:r>
    </w:p>
    <w:p w:rsidR="00326ADC" w:rsidRDefault="00326ADC" w:rsidP="00326ADC">
      <w:pPr>
        <w:spacing w:before="120" w:after="120" w:line="240" w:lineRule="auto"/>
        <w:rPr>
          <w:rFonts w:eastAsia="Calibri" w:cs="Arial"/>
        </w:rPr>
      </w:pPr>
      <w:r w:rsidRPr="00326ADC">
        <w:rPr>
          <w:rFonts w:eastAsia="Calibri" w:cs="Arial"/>
        </w:rPr>
        <w:t>Requesting a</w:t>
      </w:r>
      <w:r>
        <w:rPr>
          <w:rFonts w:eastAsia="Calibri" w:cs="Arial"/>
        </w:rPr>
        <w:t xml:space="preserve"> </w:t>
      </w:r>
      <w:r w:rsidRPr="00326ADC">
        <w:rPr>
          <w:rFonts w:eastAsia="Calibri" w:cs="Arial"/>
        </w:rPr>
        <w:t>loan facility and</w:t>
      </w:r>
      <w:r>
        <w:rPr>
          <w:rFonts w:eastAsia="Calibri" w:cs="Arial"/>
        </w:rPr>
        <w:t xml:space="preserve"> </w:t>
      </w:r>
      <w:r w:rsidRPr="00326ADC">
        <w:rPr>
          <w:rFonts w:eastAsia="Calibri" w:cs="Arial"/>
        </w:rPr>
        <w:t>bursary for the</w:t>
      </w:r>
      <w:r>
        <w:rPr>
          <w:rFonts w:eastAsia="Calibri" w:cs="Arial"/>
        </w:rPr>
        <w:t xml:space="preserve"> </w:t>
      </w:r>
      <w:r w:rsidRPr="00326ADC">
        <w:rPr>
          <w:rFonts w:eastAsia="Calibri" w:cs="Arial"/>
        </w:rPr>
        <w:t>first time</w:t>
      </w:r>
      <w:r>
        <w:rPr>
          <w:rFonts w:eastAsia="Calibri" w:cs="Arial"/>
        </w:rPr>
        <w:t xml:space="preserve"> - </w:t>
      </w:r>
      <w:r w:rsidRPr="00326ADC">
        <w:rPr>
          <w:rFonts w:eastAsia="Calibri" w:cs="Arial"/>
        </w:rPr>
        <w:t>We have added a section setting out the</w:t>
      </w:r>
      <w:r>
        <w:rPr>
          <w:rFonts w:eastAsia="Calibri" w:cs="Arial"/>
        </w:rPr>
        <w:t xml:space="preserve"> </w:t>
      </w:r>
      <w:r w:rsidRPr="00326ADC">
        <w:rPr>
          <w:rFonts w:eastAsia="Calibri" w:cs="Arial"/>
        </w:rPr>
        <w:t>process for applying for a new facility and</w:t>
      </w:r>
      <w:r>
        <w:rPr>
          <w:rFonts w:eastAsia="Calibri" w:cs="Arial"/>
        </w:rPr>
        <w:t xml:space="preserve"> </w:t>
      </w:r>
      <w:r w:rsidRPr="00326ADC">
        <w:rPr>
          <w:rFonts w:eastAsia="Calibri" w:cs="Arial"/>
        </w:rPr>
        <w:t>bursary and our criteria.</w:t>
      </w:r>
    </w:p>
    <w:p w:rsidR="00326ADC" w:rsidRDefault="00326ADC" w:rsidP="00326ADC">
      <w:pPr>
        <w:spacing w:before="120" w:after="120" w:line="240" w:lineRule="auto"/>
        <w:rPr>
          <w:rFonts w:eastAsia="Calibri" w:cs="Arial"/>
        </w:rPr>
      </w:pPr>
      <w:r w:rsidRPr="00326ADC">
        <w:rPr>
          <w:rFonts w:eastAsia="Calibri" w:cs="Arial"/>
        </w:rPr>
        <w:t>Requesting a</w:t>
      </w:r>
      <w:r>
        <w:rPr>
          <w:rFonts w:eastAsia="Calibri" w:cs="Arial"/>
        </w:rPr>
        <w:t xml:space="preserve"> </w:t>
      </w:r>
      <w:r w:rsidRPr="00326ADC">
        <w:rPr>
          <w:rFonts w:eastAsia="Calibri" w:cs="Arial"/>
        </w:rPr>
        <w:t>loan facility and</w:t>
      </w:r>
      <w:r>
        <w:rPr>
          <w:rFonts w:eastAsia="Calibri" w:cs="Arial"/>
        </w:rPr>
        <w:t xml:space="preserve"> </w:t>
      </w:r>
      <w:r w:rsidRPr="00326ADC">
        <w:rPr>
          <w:rFonts w:eastAsia="Calibri" w:cs="Arial"/>
        </w:rPr>
        <w:t>bursary for the</w:t>
      </w:r>
      <w:r>
        <w:rPr>
          <w:rFonts w:eastAsia="Calibri" w:cs="Arial"/>
        </w:rPr>
        <w:t xml:space="preserve"> </w:t>
      </w:r>
      <w:r w:rsidRPr="00326ADC">
        <w:rPr>
          <w:rFonts w:eastAsia="Calibri" w:cs="Arial"/>
        </w:rPr>
        <w:t>first time</w:t>
      </w:r>
      <w:r>
        <w:rPr>
          <w:rFonts w:eastAsia="Calibri" w:cs="Arial"/>
        </w:rPr>
        <w:t xml:space="preserve"> - </w:t>
      </w:r>
      <w:r w:rsidRPr="00326ADC">
        <w:rPr>
          <w:rFonts w:eastAsia="Calibri" w:cs="Arial"/>
        </w:rPr>
        <w:t>Added that you must hold an adult education</w:t>
      </w:r>
      <w:r>
        <w:rPr>
          <w:rFonts w:eastAsia="Calibri" w:cs="Arial"/>
        </w:rPr>
        <w:t xml:space="preserve"> </w:t>
      </w:r>
      <w:r w:rsidRPr="00326ADC">
        <w:rPr>
          <w:rFonts w:eastAsia="Calibri" w:cs="Arial"/>
        </w:rPr>
        <w:t>budget or apprenticeships contract and have</w:t>
      </w:r>
      <w:r>
        <w:rPr>
          <w:rFonts w:eastAsia="Calibri" w:cs="Arial"/>
        </w:rPr>
        <w:t xml:space="preserve"> </w:t>
      </w:r>
      <w:r w:rsidRPr="00326ADC">
        <w:rPr>
          <w:rFonts w:eastAsia="Calibri" w:cs="Arial"/>
        </w:rPr>
        <w:t>done so since at least the 2015 to 2016 funding</w:t>
      </w:r>
      <w:r>
        <w:rPr>
          <w:rFonts w:eastAsia="Calibri" w:cs="Arial"/>
        </w:rPr>
        <w:t xml:space="preserve"> </w:t>
      </w:r>
      <w:r w:rsidRPr="00326ADC">
        <w:rPr>
          <w:rFonts w:eastAsia="Calibri" w:cs="Arial"/>
        </w:rPr>
        <w:t>year to apply for a new facility.</w:t>
      </w:r>
    </w:p>
    <w:p w:rsidR="00326ADC" w:rsidRDefault="00326ADC" w:rsidP="00326ADC">
      <w:pPr>
        <w:spacing w:before="120" w:after="120" w:line="240" w:lineRule="auto"/>
        <w:rPr>
          <w:rFonts w:eastAsia="Calibri" w:cs="Arial"/>
        </w:rPr>
      </w:pPr>
      <w:r w:rsidRPr="00326ADC">
        <w:rPr>
          <w:rFonts w:eastAsia="Calibri" w:cs="Arial"/>
        </w:rPr>
        <w:t>Requesting a loan facility and bursary for the first time</w:t>
      </w:r>
      <w:r>
        <w:rPr>
          <w:rFonts w:eastAsia="Calibri" w:cs="Arial"/>
        </w:rPr>
        <w:t xml:space="preserve"> - </w:t>
      </w:r>
      <w:r w:rsidRPr="00326ADC">
        <w:rPr>
          <w:rFonts w:eastAsia="Calibri" w:cs="Arial"/>
        </w:rPr>
        <w:t>Added that you must have been inspected by</w:t>
      </w:r>
      <w:r>
        <w:rPr>
          <w:rFonts w:eastAsia="Calibri" w:cs="Arial"/>
        </w:rPr>
        <w:t xml:space="preserve"> </w:t>
      </w:r>
      <w:r w:rsidRPr="00326ADC">
        <w:rPr>
          <w:rFonts w:eastAsia="Calibri" w:cs="Arial"/>
        </w:rPr>
        <w:t>Ofsted and your overall grade must be good or</w:t>
      </w:r>
      <w:r>
        <w:rPr>
          <w:rFonts w:eastAsia="Calibri" w:cs="Arial"/>
        </w:rPr>
        <w:t xml:space="preserve"> </w:t>
      </w:r>
      <w:r w:rsidRPr="00326ADC">
        <w:rPr>
          <w:rFonts w:eastAsia="Calibri" w:cs="Arial"/>
        </w:rPr>
        <w:t>outstanding to be able to apply for a new loan</w:t>
      </w:r>
      <w:r>
        <w:rPr>
          <w:rFonts w:eastAsia="Calibri" w:cs="Arial"/>
        </w:rPr>
        <w:t xml:space="preserve"> </w:t>
      </w:r>
      <w:r w:rsidRPr="00326ADC">
        <w:rPr>
          <w:rFonts w:eastAsia="Calibri" w:cs="Arial"/>
        </w:rPr>
        <w:t>facility.</w:t>
      </w:r>
    </w:p>
    <w:p w:rsidR="00326ADC" w:rsidRDefault="00326ADC" w:rsidP="00326ADC">
      <w:pPr>
        <w:spacing w:before="120" w:after="120" w:line="240" w:lineRule="auto"/>
        <w:rPr>
          <w:rFonts w:eastAsia="Calibri" w:cs="Arial"/>
        </w:rPr>
      </w:pPr>
      <w:r>
        <w:rPr>
          <w:rFonts w:eastAsia="Calibri" w:cs="Arial"/>
        </w:rPr>
        <w:t>Annex 3 to 7 added to cover the following;</w:t>
      </w:r>
    </w:p>
    <w:p w:rsidR="00326ADC" w:rsidRDefault="00326ADC" w:rsidP="0076126D">
      <w:pPr>
        <w:pStyle w:val="ListParagraph"/>
        <w:numPr>
          <w:ilvl w:val="0"/>
          <w:numId w:val="29"/>
        </w:numPr>
        <w:spacing w:before="120" w:after="120" w:line="240" w:lineRule="auto"/>
        <w:rPr>
          <w:rFonts w:eastAsia="Calibri" w:cs="Arial"/>
        </w:rPr>
      </w:pPr>
      <w:r w:rsidRPr="00326ADC">
        <w:rPr>
          <w:rFonts w:eastAsia="Calibri" w:cs="Arial"/>
        </w:rPr>
        <w:t>We have added Annex 3 which sets out the performance-management points, tolerances and minimum thresholds.</w:t>
      </w:r>
    </w:p>
    <w:p w:rsidR="00326ADC" w:rsidRDefault="00326ADC" w:rsidP="006A2C8D">
      <w:pPr>
        <w:pStyle w:val="ListParagraph"/>
        <w:numPr>
          <w:ilvl w:val="0"/>
          <w:numId w:val="29"/>
        </w:numPr>
        <w:spacing w:before="120" w:after="120" w:line="240" w:lineRule="auto"/>
        <w:rPr>
          <w:rFonts w:eastAsia="Calibri" w:cs="Arial"/>
        </w:rPr>
      </w:pPr>
      <w:r w:rsidRPr="00326ADC">
        <w:rPr>
          <w:rFonts w:eastAsia="Calibri" w:cs="Arial"/>
        </w:rPr>
        <w:t>We have added Annex 4 which sets out the standard national profiles we will assess your performance against at the performance</w:t>
      </w:r>
      <w:r>
        <w:rPr>
          <w:rFonts w:eastAsia="Calibri" w:cs="Arial"/>
        </w:rPr>
        <w:t xml:space="preserve"> </w:t>
      </w:r>
      <w:r w:rsidRPr="00326ADC">
        <w:rPr>
          <w:rFonts w:eastAsia="Calibri" w:cs="Arial"/>
        </w:rPr>
        <w:t>management points.</w:t>
      </w:r>
    </w:p>
    <w:p w:rsidR="00326ADC" w:rsidRDefault="00326ADC" w:rsidP="00587AA2">
      <w:pPr>
        <w:pStyle w:val="ListParagraph"/>
        <w:numPr>
          <w:ilvl w:val="0"/>
          <w:numId w:val="29"/>
        </w:numPr>
        <w:spacing w:before="120" w:after="120" w:line="240" w:lineRule="auto"/>
        <w:rPr>
          <w:rFonts w:eastAsia="Calibri" w:cs="Arial"/>
        </w:rPr>
      </w:pPr>
      <w:r w:rsidRPr="00326ADC">
        <w:rPr>
          <w:rFonts w:eastAsia="Calibri" w:cs="Arial"/>
        </w:rPr>
        <w:t>We have updated the diagram setting out the process for requesting an increase to your existing loan facility and/or bursary.</w:t>
      </w:r>
    </w:p>
    <w:p w:rsidR="00326ADC" w:rsidRDefault="00326ADC" w:rsidP="00A677A4">
      <w:pPr>
        <w:pStyle w:val="ListParagraph"/>
        <w:numPr>
          <w:ilvl w:val="0"/>
          <w:numId w:val="29"/>
        </w:numPr>
        <w:spacing w:before="120" w:after="120" w:line="240" w:lineRule="auto"/>
        <w:rPr>
          <w:rFonts w:eastAsia="Calibri" w:cs="Arial"/>
        </w:rPr>
      </w:pPr>
      <w:r w:rsidRPr="00326ADC">
        <w:rPr>
          <w:rFonts w:eastAsia="Calibri" w:cs="Arial"/>
        </w:rPr>
        <w:t>We have added a new diagram setting out the process for applying for a facility and bursary for the first time.</w:t>
      </w:r>
    </w:p>
    <w:p w:rsidR="00326ADC" w:rsidRPr="00326ADC" w:rsidRDefault="00326ADC" w:rsidP="00D7044D">
      <w:pPr>
        <w:pStyle w:val="ListParagraph"/>
        <w:numPr>
          <w:ilvl w:val="0"/>
          <w:numId w:val="29"/>
        </w:numPr>
        <w:spacing w:before="120" w:after="120" w:line="240" w:lineRule="auto"/>
        <w:rPr>
          <w:rFonts w:eastAsia="Calibri" w:cs="Arial"/>
        </w:rPr>
      </w:pPr>
      <w:r w:rsidRPr="00326ADC">
        <w:rPr>
          <w:rFonts w:eastAsia="Calibri" w:cs="Arial"/>
        </w:rPr>
        <w:t>We have added Annex 7 which shows the performance-management timeline.</w:t>
      </w:r>
    </w:p>
    <w:p w:rsidR="00E812AE" w:rsidRPr="00E812AE" w:rsidRDefault="00E812AE" w:rsidP="00E812AE">
      <w:pPr>
        <w:spacing w:before="120" w:after="120" w:line="240" w:lineRule="auto"/>
        <w:rPr>
          <w:rFonts w:eastAsia="Calibri" w:cs="Arial"/>
        </w:rPr>
      </w:pPr>
    </w:p>
    <w:sectPr w:rsidR="00E812AE" w:rsidRPr="00E812A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GillSans-Light">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44DE9"/>
    <w:multiLevelType w:val="hybridMultilevel"/>
    <w:tmpl w:val="63260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4F4518"/>
    <w:multiLevelType w:val="hybridMultilevel"/>
    <w:tmpl w:val="BF18A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CA54140"/>
    <w:multiLevelType w:val="hybridMultilevel"/>
    <w:tmpl w:val="DDE07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22E11F3"/>
    <w:multiLevelType w:val="hybridMultilevel"/>
    <w:tmpl w:val="532EA630"/>
    <w:lvl w:ilvl="0" w:tplc="85DA6B06">
      <w:numFmt w:val="bullet"/>
      <w:lvlText w:val="•"/>
      <w:lvlJc w:val="left"/>
      <w:pPr>
        <w:ind w:left="1080" w:hanging="720"/>
      </w:pPr>
      <w:rPr>
        <w:rFonts w:ascii="Calibri" w:eastAsia="Calibr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F2E4F10"/>
    <w:multiLevelType w:val="hybridMultilevel"/>
    <w:tmpl w:val="C12439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2192ADA"/>
    <w:multiLevelType w:val="hybridMultilevel"/>
    <w:tmpl w:val="5C2A4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3AE466A"/>
    <w:multiLevelType w:val="hybridMultilevel"/>
    <w:tmpl w:val="2BCA36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9D156A6"/>
    <w:multiLevelType w:val="hybridMultilevel"/>
    <w:tmpl w:val="D0A627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DD67B62"/>
    <w:multiLevelType w:val="hybridMultilevel"/>
    <w:tmpl w:val="5E403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F834F56"/>
    <w:multiLevelType w:val="hybridMultilevel"/>
    <w:tmpl w:val="9C3C2F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1F06815"/>
    <w:multiLevelType w:val="hybridMultilevel"/>
    <w:tmpl w:val="535C8BBA"/>
    <w:lvl w:ilvl="0" w:tplc="85DA6B06">
      <w:numFmt w:val="bullet"/>
      <w:lvlText w:val="•"/>
      <w:lvlJc w:val="left"/>
      <w:pPr>
        <w:ind w:left="1080" w:hanging="720"/>
      </w:pPr>
      <w:rPr>
        <w:rFonts w:ascii="Calibri" w:eastAsia="Calibr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3C635B5"/>
    <w:multiLevelType w:val="hybridMultilevel"/>
    <w:tmpl w:val="3AAAF4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7611DE5"/>
    <w:multiLevelType w:val="hybridMultilevel"/>
    <w:tmpl w:val="502E442E"/>
    <w:lvl w:ilvl="0" w:tplc="50264B82">
      <w:numFmt w:val="bullet"/>
      <w:lvlText w:val="•"/>
      <w:lvlJc w:val="left"/>
      <w:pPr>
        <w:ind w:left="1080" w:hanging="720"/>
      </w:pPr>
      <w:rPr>
        <w:rFonts w:ascii="Calibri" w:eastAsia="Calibr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9CD77D5"/>
    <w:multiLevelType w:val="hybridMultilevel"/>
    <w:tmpl w:val="F6BE9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E7111F9"/>
    <w:multiLevelType w:val="hybridMultilevel"/>
    <w:tmpl w:val="79C4F9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3E65CA7"/>
    <w:multiLevelType w:val="hybridMultilevel"/>
    <w:tmpl w:val="697AE4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5334927"/>
    <w:multiLevelType w:val="hybridMultilevel"/>
    <w:tmpl w:val="24FA1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5CB24C5"/>
    <w:multiLevelType w:val="hybridMultilevel"/>
    <w:tmpl w:val="C476959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nsid w:val="563A3617"/>
    <w:multiLevelType w:val="hybridMultilevel"/>
    <w:tmpl w:val="A9128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A46594A"/>
    <w:multiLevelType w:val="hybridMultilevel"/>
    <w:tmpl w:val="6A105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BC3547F"/>
    <w:multiLevelType w:val="hybridMultilevel"/>
    <w:tmpl w:val="9708B6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E921F61"/>
    <w:multiLevelType w:val="hybridMultilevel"/>
    <w:tmpl w:val="04EC50C8"/>
    <w:lvl w:ilvl="0" w:tplc="85DA6B06">
      <w:numFmt w:val="bullet"/>
      <w:lvlText w:val="•"/>
      <w:lvlJc w:val="left"/>
      <w:pPr>
        <w:ind w:left="1800" w:hanging="720"/>
      </w:pPr>
      <w:rPr>
        <w:rFonts w:ascii="Calibri" w:eastAsia="Calibri" w:hAnsi="Calibri"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nsid w:val="70111DC5"/>
    <w:multiLevelType w:val="hybridMultilevel"/>
    <w:tmpl w:val="86B2F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10F20ED"/>
    <w:multiLevelType w:val="hybridMultilevel"/>
    <w:tmpl w:val="BFE2D970"/>
    <w:lvl w:ilvl="0" w:tplc="85DA6B06">
      <w:numFmt w:val="bullet"/>
      <w:lvlText w:val="•"/>
      <w:lvlJc w:val="left"/>
      <w:pPr>
        <w:ind w:left="1080" w:hanging="720"/>
      </w:pPr>
      <w:rPr>
        <w:rFonts w:ascii="Calibri" w:eastAsia="Calibr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2EC227B"/>
    <w:multiLevelType w:val="hybridMultilevel"/>
    <w:tmpl w:val="0A9EC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A7D5F8D"/>
    <w:multiLevelType w:val="hybridMultilevel"/>
    <w:tmpl w:val="F33E46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B3C7120"/>
    <w:multiLevelType w:val="hybridMultilevel"/>
    <w:tmpl w:val="5202AFDE"/>
    <w:lvl w:ilvl="0" w:tplc="85DA6B06">
      <w:numFmt w:val="bullet"/>
      <w:lvlText w:val="•"/>
      <w:lvlJc w:val="left"/>
      <w:pPr>
        <w:ind w:left="1080" w:hanging="720"/>
      </w:pPr>
      <w:rPr>
        <w:rFonts w:ascii="Calibri" w:eastAsia="Calibr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E7C3110"/>
    <w:multiLevelType w:val="hybridMultilevel"/>
    <w:tmpl w:val="DF846094"/>
    <w:lvl w:ilvl="0" w:tplc="0D8883A6">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FC27B17"/>
    <w:multiLevelType w:val="hybridMultilevel"/>
    <w:tmpl w:val="EB7E0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FFE04CF"/>
    <w:multiLevelType w:val="hybridMultilevel"/>
    <w:tmpl w:val="38D24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7"/>
  </w:num>
  <w:num w:numId="2">
    <w:abstractNumId w:val="15"/>
  </w:num>
  <w:num w:numId="3">
    <w:abstractNumId w:val="12"/>
  </w:num>
  <w:num w:numId="4">
    <w:abstractNumId w:val="7"/>
  </w:num>
  <w:num w:numId="5">
    <w:abstractNumId w:val="24"/>
  </w:num>
  <w:num w:numId="6">
    <w:abstractNumId w:val="2"/>
  </w:num>
  <w:num w:numId="7">
    <w:abstractNumId w:val="17"/>
  </w:num>
  <w:num w:numId="8">
    <w:abstractNumId w:val="29"/>
  </w:num>
  <w:num w:numId="9">
    <w:abstractNumId w:val="3"/>
  </w:num>
  <w:num w:numId="10">
    <w:abstractNumId w:val="25"/>
  </w:num>
  <w:num w:numId="11">
    <w:abstractNumId w:val="19"/>
  </w:num>
  <w:num w:numId="12">
    <w:abstractNumId w:val="18"/>
  </w:num>
  <w:num w:numId="13">
    <w:abstractNumId w:val="1"/>
  </w:num>
  <w:num w:numId="14">
    <w:abstractNumId w:val="4"/>
  </w:num>
  <w:num w:numId="15">
    <w:abstractNumId w:val="20"/>
  </w:num>
  <w:num w:numId="16">
    <w:abstractNumId w:val="13"/>
  </w:num>
  <w:num w:numId="17">
    <w:abstractNumId w:val="11"/>
  </w:num>
  <w:num w:numId="18">
    <w:abstractNumId w:val="9"/>
  </w:num>
  <w:num w:numId="19">
    <w:abstractNumId w:val="28"/>
  </w:num>
  <w:num w:numId="20">
    <w:abstractNumId w:val="14"/>
  </w:num>
  <w:num w:numId="21">
    <w:abstractNumId w:val="5"/>
  </w:num>
  <w:num w:numId="22">
    <w:abstractNumId w:val="22"/>
  </w:num>
  <w:num w:numId="23">
    <w:abstractNumId w:val="8"/>
  </w:num>
  <w:num w:numId="24">
    <w:abstractNumId w:val="16"/>
  </w:num>
  <w:num w:numId="25">
    <w:abstractNumId w:val="0"/>
  </w:num>
  <w:num w:numId="26">
    <w:abstractNumId w:val="10"/>
  </w:num>
  <w:num w:numId="27">
    <w:abstractNumId w:val="23"/>
  </w:num>
  <w:num w:numId="28">
    <w:abstractNumId w:val="6"/>
  </w:num>
  <w:num w:numId="29">
    <w:abstractNumId w:val="21"/>
  </w:num>
  <w:num w:numId="30">
    <w:abstractNumId w:val="2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799"/>
    <w:rsid w:val="00000396"/>
    <w:rsid w:val="0000079C"/>
    <w:rsid w:val="00003026"/>
    <w:rsid w:val="000031A5"/>
    <w:rsid w:val="000041A5"/>
    <w:rsid w:val="00004935"/>
    <w:rsid w:val="00004F12"/>
    <w:rsid w:val="000058B0"/>
    <w:rsid w:val="0000625A"/>
    <w:rsid w:val="000107A7"/>
    <w:rsid w:val="00010D2D"/>
    <w:rsid w:val="0001367B"/>
    <w:rsid w:val="000151F8"/>
    <w:rsid w:val="0001777F"/>
    <w:rsid w:val="00017CDA"/>
    <w:rsid w:val="000210CF"/>
    <w:rsid w:val="0002121B"/>
    <w:rsid w:val="00022DDC"/>
    <w:rsid w:val="00023F06"/>
    <w:rsid w:val="00025510"/>
    <w:rsid w:val="00025C9F"/>
    <w:rsid w:val="00026299"/>
    <w:rsid w:val="00033199"/>
    <w:rsid w:val="000335D0"/>
    <w:rsid w:val="000424F8"/>
    <w:rsid w:val="00043790"/>
    <w:rsid w:val="000453A7"/>
    <w:rsid w:val="00047FB2"/>
    <w:rsid w:val="00054BE1"/>
    <w:rsid w:val="00055F48"/>
    <w:rsid w:val="0006455E"/>
    <w:rsid w:val="00065752"/>
    <w:rsid w:val="00072CBB"/>
    <w:rsid w:val="0008263E"/>
    <w:rsid w:val="000827AF"/>
    <w:rsid w:val="00085F1C"/>
    <w:rsid w:val="0008628D"/>
    <w:rsid w:val="000920CD"/>
    <w:rsid w:val="00092425"/>
    <w:rsid w:val="000A2646"/>
    <w:rsid w:val="000A33F0"/>
    <w:rsid w:val="000A4149"/>
    <w:rsid w:val="000B490E"/>
    <w:rsid w:val="000C406E"/>
    <w:rsid w:val="000C4AFF"/>
    <w:rsid w:val="000C6B76"/>
    <w:rsid w:val="000C77B8"/>
    <w:rsid w:val="000D0067"/>
    <w:rsid w:val="000D2B79"/>
    <w:rsid w:val="000D3205"/>
    <w:rsid w:val="000D350B"/>
    <w:rsid w:val="000D3B56"/>
    <w:rsid w:val="000D5FFE"/>
    <w:rsid w:val="000D63CC"/>
    <w:rsid w:val="000D656E"/>
    <w:rsid w:val="000E2520"/>
    <w:rsid w:val="000E2778"/>
    <w:rsid w:val="000E4FFE"/>
    <w:rsid w:val="000E52FC"/>
    <w:rsid w:val="000F0BBC"/>
    <w:rsid w:val="000F525E"/>
    <w:rsid w:val="000F7F6D"/>
    <w:rsid w:val="00101ADE"/>
    <w:rsid w:val="00105454"/>
    <w:rsid w:val="0010592E"/>
    <w:rsid w:val="00105B31"/>
    <w:rsid w:val="00107DD8"/>
    <w:rsid w:val="00110BF8"/>
    <w:rsid w:val="00110DC4"/>
    <w:rsid w:val="001115D9"/>
    <w:rsid w:val="00111B66"/>
    <w:rsid w:val="00112CE1"/>
    <w:rsid w:val="00113399"/>
    <w:rsid w:val="001145D0"/>
    <w:rsid w:val="00123534"/>
    <w:rsid w:val="0012476A"/>
    <w:rsid w:val="00126596"/>
    <w:rsid w:val="001277B4"/>
    <w:rsid w:val="00127D35"/>
    <w:rsid w:val="00130809"/>
    <w:rsid w:val="001354F9"/>
    <w:rsid w:val="00137FF6"/>
    <w:rsid w:val="00143241"/>
    <w:rsid w:val="00152C19"/>
    <w:rsid w:val="00152D20"/>
    <w:rsid w:val="0015319F"/>
    <w:rsid w:val="00156679"/>
    <w:rsid w:val="00160767"/>
    <w:rsid w:val="00160886"/>
    <w:rsid w:val="0016195C"/>
    <w:rsid w:val="00166CA1"/>
    <w:rsid w:val="0017068D"/>
    <w:rsid w:val="001711C4"/>
    <w:rsid w:val="00175038"/>
    <w:rsid w:val="001752CD"/>
    <w:rsid w:val="00180981"/>
    <w:rsid w:val="00182C36"/>
    <w:rsid w:val="00183C5F"/>
    <w:rsid w:val="00184659"/>
    <w:rsid w:val="00186082"/>
    <w:rsid w:val="00186974"/>
    <w:rsid w:val="00187055"/>
    <w:rsid w:val="001900D2"/>
    <w:rsid w:val="00195C2A"/>
    <w:rsid w:val="00195F3A"/>
    <w:rsid w:val="001A0002"/>
    <w:rsid w:val="001A1901"/>
    <w:rsid w:val="001A5581"/>
    <w:rsid w:val="001A6419"/>
    <w:rsid w:val="001A64A3"/>
    <w:rsid w:val="001B0C11"/>
    <w:rsid w:val="001B0E49"/>
    <w:rsid w:val="001B426E"/>
    <w:rsid w:val="001B5082"/>
    <w:rsid w:val="001B6298"/>
    <w:rsid w:val="001C0839"/>
    <w:rsid w:val="001C2FB2"/>
    <w:rsid w:val="001C7CDC"/>
    <w:rsid w:val="001D0E9D"/>
    <w:rsid w:val="001D2DD9"/>
    <w:rsid w:val="001D4C85"/>
    <w:rsid w:val="001D6859"/>
    <w:rsid w:val="001D6EFA"/>
    <w:rsid w:val="001E3159"/>
    <w:rsid w:val="001E3449"/>
    <w:rsid w:val="001E69FB"/>
    <w:rsid w:val="001F0F7B"/>
    <w:rsid w:val="001F17FA"/>
    <w:rsid w:val="001F38F2"/>
    <w:rsid w:val="001F3DD0"/>
    <w:rsid w:val="001F56CD"/>
    <w:rsid w:val="001F61DE"/>
    <w:rsid w:val="001F6D93"/>
    <w:rsid w:val="00201803"/>
    <w:rsid w:val="00202B62"/>
    <w:rsid w:val="00205F52"/>
    <w:rsid w:val="00212207"/>
    <w:rsid w:val="002126BA"/>
    <w:rsid w:val="002137FC"/>
    <w:rsid w:val="00220424"/>
    <w:rsid w:val="002255DA"/>
    <w:rsid w:val="00230EA7"/>
    <w:rsid w:val="00234482"/>
    <w:rsid w:val="00235B25"/>
    <w:rsid w:val="00236EEC"/>
    <w:rsid w:val="00237320"/>
    <w:rsid w:val="00240A8D"/>
    <w:rsid w:val="00241D61"/>
    <w:rsid w:val="00242062"/>
    <w:rsid w:val="00244395"/>
    <w:rsid w:val="0024481D"/>
    <w:rsid w:val="00247B50"/>
    <w:rsid w:val="002504FA"/>
    <w:rsid w:val="00256BEC"/>
    <w:rsid w:val="002606E0"/>
    <w:rsid w:val="002662EA"/>
    <w:rsid w:val="00266F32"/>
    <w:rsid w:val="00272A39"/>
    <w:rsid w:val="002732A9"/>
    <w:rsid w:val="00273FA1"/>
    <w:rsid w:val="002754C9"/>
    <w:rsid w:val="00275909"/>
    <w:rsid w:val="00280772"/>
    <w:rsid w:val="00280BEC"/>
    <w:rsid w:val="00280F51"/>
    <w:rsid w:val="002813D3"/>
    <w:rsid w:val="00281E2B"/>
    <w:rsid w:val="0028203F"/>
    <w:rsid w:val="00283540"/>
    <w:rsid w:val="002838E8"/>
    <w:rsid w:val="002874D8"/>
    <w:rsid w:val="00290A9B"/>
    <w:rsid w:val="00293B36"/>
    <w:rsid w:val="00293B96"/>
    <w:rsid w:val="002A0D7D"/>
    <w:rsid w:val="002A1147"/>
    <w:rsid w:val="002A1ACD"/>
    <w:rsid w:val="002A3540"/>
    <w:rsid w:val="002A3793"/>
    <w:rsid w:val="002A64EE"/>
    <w:rsid w:val="002B17BC"/>
    <w:rsid w:val="002B2B83"/>
    <w:rsid w:val="002B2BAE"/>
    <w:rsid w:val="002B3932"/>
    <w:rsid w:val="002B6F68"/>
    <w:rsid w:val="002B762A"/>
    <w:rsid w:val="002C06F0"/>
    <w:rsid w:val="002C33FC"/>
    <w:rsid w:val="002C5245"/>
    <w:rsid w:val="002C5B8B"/>
    <w:rsid w:val="002C683C"/>
    <w:rsid w:val="002C7097"/>
    <w:rsid w:val="002D2D98"/>
    <w:rsid w:val="002D658F"/>
    <w:rsid w:val="002E0322"/>
    <w:rsid w:val="002E1494"/>
    <w:rsid w:val="002E20EE"/>
    <w:rsid w:val="002E4574"/>
    <w:rsid w:val="002E4F52"/>
    <w:rsid w:val="002E6770"/>
    <w:rsid w:val="002F6A6E"/>
    <w:rsid w:val="00301443"/>
    <w:rsid w:val="00304A88"/>
    <w:rsid w:val="003056C9"/>
    <w:rsid w:val="00305E8C"/>
    <w:rsid w:val="00310F6E"/>
    <w:rsid w:val="00311C18"/>
    <w:rsid w:val="0031306D"/>
    <w:rsid w:val="00314666"/>
    <w:rsid w:val="003204B2"/>
    <w:rsid w:val="003216C1"/>
    <w:rsid w:val="00322455"/>
    <w:rsid w:val="003243FF"/>
    <w:rsid w:val="00325B8A"/>
    <w:rsid w:val="00326ADC"/>
    <w:rsid w:val="00327C43"/>
    <w:rsid w:val="00331B87"/>
    <w:rsid w:val="00332CD4"/>
    <w:rsid w:val="00332D9F"/>
    <w:rsid w:val="00333DE5"/>
    <w:rsid w:val="00334E4F"/>
    <w:rsid w:val="00336AAB"/>
    <w:rsid w:val="00340883"/>
    <w:rsid w:val="00352C24"/>
    <w:rsid w:val="0035350F"/>
    <w:rsid w:val="003573B7"/>
    <w:rsid w:val="00357E97"/>
    <w:rsid w:val="00360BE4"/>
    <w:rsid w:val="0036519F"/>
    <w:rsid w:val="003670BE"/>
    <w:rsid w:val="00367A41"/>
    <w:rsid w:val="00370AF5"/>
    <w:rsid w:val="00372257"/>
    <w:rsid w:val="003734B8"/>
    <w:rsid w:val="00375F62"/>
    <w:rsid w:val="00376014"/>
    <w:rsid w:val="003829BF"/>
    <w:rsid w:val="0038572A"/>
    <w:rsid w:val="00386959"/>
    <w:rsid w:val="00390FCB"/>
    <w:rsid w:val="00392B64"/>
    <w:rsid w:val="0039305D"/>
    <w:rsid w:val="00393546"/>
    <w:rsid w:val="003A1280"/>
    <w:rsid w:val="003A3B51"/>
    <w:rsid w:val="003A3F14"/>
    <w:rsid w:val="003A4794"/>
    <w:rsid w:val="003A7357"/>
    <w:rsid w:val="003B0AC6"/>
    <w:rsid w:val="003B23D0"/>
    <w:rsid w:val="003B289F"/>
    <w:rsid w:val="003B2926"/>
    <w:rsid w:val="003B38F4"/>
    <w:rsid w:val="003B52F8"/>
    <w:rsid w:val="003B7A96"/>
    <w:rsid w:val="003C00DE"/>
    <w:rsid w:val="003C1161"/>
    <w:rsid w:val="003C5F32"/>
    <w:rsid w:val="003C5FD2"/>
    <w:rsid w:val="003C6352"/>
    <w:rsid w:val="003C7985"/>
    <w:rsid w:val="003D0608"/>
    <w:rsid w:val="003D1D7E"/>
    <w:rsid w:val="003D2BD8"/>
    <w:rsid w:val="003D3475"/>
    <w:rsid w:val="003D665E"/>
    <w:rsid w:val="003E20EB"/>
    <w:rsid w:val="003E29EF"/>
    <w:rsid w:val="003E2D74"/>
    <w:rsid w:val="003E2F37"/>
    <w:rsid w:val="003E5FED"/>
    <w:rsid w:val="003F1818"/>
    <w:rsid w:val="003F1F6F"/>
    <w:rsid w:val="003F5BC3"/>
    <w:rsid w:val="003F7356"/>
    <w:rsid w:val="00401D52"/>
    <w:rsid w:val="00404398"/>
    <w:rsid w:val="004074F2"/>
    <w:rsid w:val="00410D2D"/>
    <w:rsid w:val="00422E36"/>
    <w:rsid w:val="004230C4"/>
    <w:rsid w:val="0042361F"/>
    <w:rsid w:val="00424DBE"/>
    <w:rsid w:val="004278F2"/>
    <w:rsid w:val="00427D02"/>
    <w:rsid w:val="004312F4"/>
    <w:rsid w:val="004318C4"/>
    <w:rsid w:val="0043290B"/>
    <w:rsid w:val="00432A69"/>
    <w:rsid w:val="00433782"/>
    <w:rsid w:val="004345D7"/>
    <w:rsid w:val="00434FDC"/>
    <w:rsid w:val="00435EB9"/>
    <w:rsid w:val="0044074C"/>
    <w:rsid w:val="00442220"/>
    <w:rsid w:val="00444130"/>
    <w:rsid w:val="00446E36"/>
    <w:rsid w:val="00451B1C"/>
    <w:rsid w:val="00451D21"/>
    <w:rsid w:val="0045421D"/>
    <w:rsid w:val="00454C2D"/>
    <w:rsid w:val="004574E4"/>
    <w:rsid w:val="00462406"/>
    <w:rsid w:val="00462DCF"/>
    <w:rsid w:val="004632EF"/>
    <w:rsid w:val="00464ADC"/>
    <w:rsid w:val="00464CCC"/>
    <w:rsid w:val="00465373"/>
    <w:rsid w:val="00465389"/>
    <w:rsid w:val="00465DD0"/>
    <w:rsid w:val="00466589"/>
    <w:rsid w:val="00474136"/>
    <w:rsid w:val="00476C73"/>
    <w:rsid w:val="0048295E"/>
    <w:rsid w:val="00482E0C"/>
    <w:rsid w:val="004834F0"/>
    <w:rsid w:val="00486AF4"/>
    <w:rsid w:val="00487644"/>
    <w:rsid w:val="0049039E"/>
    <w:rsid w:val="004912C0"/>
    <w:rsid w:val="00493E8B"/>
    <w:rsid w:val="004953D0"/>
    <w:rsid w:val="004A0FAB"/>
    <w:rsid w:val="004A3C02"/>
    <w:rsid w:val="004A6639"/>
    <w:rsid w:val="004A790E"/>
    <w:rsid w:val="004B3830"/>
    <w:rsid w:val="004B54D5"/>
    <w:rsid w:val="004B6071"/>
    <w:rsid w:val="004B620A"/>
    <w:rsid w:val="004B660E"/>
    <w:rsid w:val="004B6D3F"/>
    <w:rsid w:val="004B7D11"/>
    <w:rsid w:val="004B7E21"/>
    <w:rsid w:val="004C0BC5"/>
    <w:rsid w:val="004C0F51"/>
    <w:rsid w:val="004C14CB"/>
    <w:rsid w:val="004C46F7"/>
    <w:rsid w:val="004C6CA3"/>
    <w:rsid w:val="004D16F6"/>
    <w:rsid w:val="004D2B71"/>
    <w:rsid w:val="004D6458"/>
    <w:rsid w:val="004D6DD4"/>
    <w:rsid w:val="004E5645"/>
    <w:rsid w:val="004E6998"/>
    <w:rsid w:val="004F12FA"/>
    <w:rsid w:val="004F53E7"/>
    <w:rsid w:val="004F6A8F"/>
    <w:rsid w:val="00504D56"/>
    <w:rsid w:val="00507757"/>
    <w:rsid w:val="00507A68"/>
    <w:rsid w:val="005128F9"/>
    <w:rsid w:val="00513D14"/>
    <w:rsid w:val="00513F54"/>
    <w:rsid w:val="00516F8E"/>
    <w:rsid w:val="005176A8"/>
    <w:rsid w:val="00520089"/>
    <w:rsid w:val="00520710"/>
    <w:rsid w:val="00520F18"/>
    <w:rsid w:val="005222C2"/>
    <w:rsid w:val="00524209"/>
    <w:rsid w:val="005273EB"/>
    <w:rsid w:val="00530635"/>
    <w:rsid w:val="00531481"/>
    <w:rsid w:val="00533624"/>
    <w:rsid w:val="005361D6"/>
    <w:rsid w:val="0053664A"/>
    <w:rsid w:val="005400A7"/>
    <w:rsid w:val="00541731"/>
    <w:rsid w:val="0054667A"/>
    <w:rsid w:val="00546CE2"/>
    <w:rsid w:val="00561D5A"/>
    <w:rsid w:val="00570B94"/>
    <w:rsid w:val="00572BDE"/>
    <w:rsid w:val="00572E72"/>
    <w:rsid w:val="00577606"/>
    <w:rsid w:val="005777FF"/>
    <w:rsid w:val="005905F2"/>
    <w:rsid w:val="005914D6"/>
    <w:rsid w:val="00592630"/>
    <w:rsid w:val="0059264B"/>
    <w:rsid w:val="005A09D6"/>
    <w:rsid w:val="005A233B"/>
    <w:rsid w:val="005A3049"/>
    <w:rsid w:val="005A34B2"/>
    <w:rsid w:val="005A4DE9"/>
    <w:rsid w:val="005A5219"/>
    <w:rsid w:val="005A7263"/>
    <w:rsid w:val="005B08BA"/>
    <w:rsid w:val="005C00E1"/>
    <w:rsid w:val="005C3DA3"/>
    <w:rsid w:val="005C47E9"/>
    <w:rsid w:val="005C5FC6"/>
    <w:rsid w:val="005C7EC5"/>
    <w:rsid w:val="005D03FE"/>
    <w:rsid w:val="005D2441"/>
    <w:rsid w:val="005D375D"/>
    <w:rsid w:val="005D6054"/>
    <w:rsid w:val="005E09B5"/>
    <w:rsid w:val="005E1F87"/>
    <w:rsid w:val="005E2DFD"/>
    <w:rsid w:val="005E41A5"/>
    <w:rsid w:val="005F0429"/>
    <w:rsid w:val="005F61C8"/>
    <w:rsid w:val="00600112"/>
    <w:rsid w:val="00602133"/>
    <w:rsid w:val="00602F09"/>
    <w:rsid w:val="00607AFA"/>
    <w:rsid w:val="00607D10"/>
    <w:rsid w:val="0061250C"/>
    <w:rsid w:val="00612D1E"/>
    <w:rsid w:val="00612EB4"/>
    <w:rsid w:val="00612EEA"/>
    <w:rsid w:val="0061331A"/>
    <w:rsid w:val="006133E4"/>
    <w:rsid w:val="00613911"/>
    <w:rsid w:val="0061441C"/>
    <w:rsid w:val="0061543C"/>
    <w:rsid w:val="00615EF6"/>
    <w:rsid w:val="006165CD"/>
    <w:rsid w:val="00616BC9"/>
    <w:rsid w:val="006211CB"/>
    <w:rsid w:val="0062153A"/>
    <w:rsid w:val="00630F39"/>
    <w:rsid w:val="0063119C"/>
    <w:rsid w:val="006314D6"/>
    <w:rsid w:val="006347DF"/>
    <w:rsid w:val="00635963"/>
    <w:rsid w:val="00635D08"/>
    <w:rsid w:val="006372F2"/>
    <w:rsid w:val="006418C4"/>
    <w:rsid w:val="0064255B"/>
    <w:rsid w:val="006438FC"/>
    <w:rsid w:val="00646879"/>
    <w:rsid w:val="00646A44"/>
    <w:rsid w:val="00647815"/>
    <w:rsid w:val="00653147"/>
    <w:rsid w:val="006537FC"/>
    <w:rsid w:val="00654570"/>
    <w:rsid w:val="0065665A"/>
    <w:rsid w:val="00656828"/>
    <w:rsid w:val="00656DC9"/>
    <w:rsid w:val="006576B3"/>
    <w:rsid w:val="006616A9"/>
    <w:rsid w:val="00662976"/>
    <w:rsid w:val="006647A9"/>
    <w:rsid w:val="006657EE"/>
    <w:rsid w:val="00666D96"/>
    <w:rsid w:val="00667A7A"/>
    <w:rsid w:val="00670874"/>
    <w:rsid w:val="00674FFA"/>
    <w:rsid w:val="006765E8"/>
    <w:rsid w:val="00676E06"/>
    <w:rsid w:val="0068195F"/>
    <w:rsid w:val="00681A6B"/>
    <w:rsid w:val="00682094"/>
    <w:rsid w:val="00686626"/>
    <w:rsid w:val="006868BE"/>
    <w:rsid w:val="006909EE"/>
    <w:rsid w:val="0069262A"/>
    <w:rsid w:val="00693D3E"/>
    <w:rsid w:val="00695D6A"/>
    <w:rsid w:val="00696033"/>
    <w:rsid w:val="00696121"/>
    <w:rsid w:val="006A32A8"/>
    <w:rsid w:val="006A6D8E"/>
    <w:rsid w:val="006B1178"/>
    <w:rsid w:val="006B40FD"/>
    <w:rsid w:val="006B4893"/>
    <w:rsid w:val="006B4BAF"/>
    <w:rsid w:val="006B5CB6"/>
    <w:rsid w:val="006B5F8A"/>
    <w:rsid w:val="006B7CE5"/>
    <w:rsid w:val="006C169F"/>
    <w:rsid w:val="006D0407"/>
    <w:rsid w:val="006D2ECD"/>
    <w:rsid w:val="006D2F31"/>
    <w:rsid w:val="006D6268"/>
    <w:rsid w:val="006E1412"/>
    <w:rsid w:val="006E4B1E"/>
    <w:rsid w:val="006F3BF3"/>
    <w:rsid w:val="006F4B91"/>
    <w:rsid w:val="006F5517"/>
    <w:rsid w:val="006F76F2"/>
    <w:rsid w:val="007001F8"/>
    <w:rsid w:val="0070092C"/>
    <w:rsid w:val="00700CEF"/>
    <w:rsid w:val="007022DC"/>
    <w:rsid w:val="00703E2E"/>
    <w:rsid w:val="0071252C"/>
    <w:rsid w:val="0071637B"/>
    <w:rsid w:val="00716E8E"/>
    <w:rsid w:val="0072452C"/>
    <w:rsid w:val="00724E9E"/>
    <w:rsid w:val="00725985"/>
    <w:rsid w:val="0072772F"/>
    <w:rsid w:val="00735279"/>
    <w:rsid w:val="0074051B"/>
    <w:rsid w:val="00740ADE"/>
    <w:rsid w:val="00741EB6"/>
    <w:rsid w:val="0074312B"/>
    <w:rsid w:val="007432D8"/>
    <w:rsid w:val="007451CE"/>
    <w:rsid w:val="007465D2"/>
    <w:rsid w:val="007509B6"/>
    <w:rsid w:val="00754F6B"/>
    <w:rsid w:val="00755F30"/>
    <w:rsid w:val="00756514"/>
    <w:rsid w:val="00757865"/>
    <w:rsid w:val="00763188"/>
    <w:rsid w:val="00765108"/>
    <w:rsid w:val="00767596"/>
    <w:rsid w:val="00767907"/>
    <w:rsid w:val="0077049F"/>
    <w:rsid w:val="007718B8"/>
    <w:rsid w:val="00777725"/>
    <w:rsid w:val="007802A3"/>
    <w:rsid w:val="00780470"/>
    <w:rsid w:val="00780FFD"/>
    <w:rsid w:val="00784379"/>
    <w:rsid w:val="0078511C"/>
    <w:rsid w:val="007902A8"/>
    <w:rsid w:val="00790EF5"/>
    <w:rsid w:val="00794E69"/>
    <w:rsid w:val="00797C18"/>
    <w:rsid w:val="00797DB7"/>
    <w:rsid w:val="007A2571"/>
    <w:rsid w:val="007A390E"/>
    <w:rsid w:val="007A7CE6"/>
    <w:rsid w:val="007B0342"/>
    <w:rsid w:val="007B3C4B"/>
    <w:rsid w:val="007B65CC"/>
    <w:rsid w:val="007B6945"/>
    <w:rsid w:val="007B6E98"/>
    <w:rsid w:val="007B767C"/>
    <w:rsid w:val="007C05CE"/>
    <w:rsid w:val="007C57EB"/>
    <w:rsid w:val="007C6ED2"/>
    <w:rsid w:val="007C7C96"/>
    <w:rsid w:val="007C7D50"/>
    <w:rsid w:val="007D214C"/>
    <w:rsid w:val="007D684E"/>
    <w:rsid w:val="007D7F95"/>
    <w:rsid w:val="007E2546"/>
    <w:rsid w:val="007E2967"/>
    <w:rsid w:val="007E6DD2"/>
    <w:rsid w:val="007F2212"/>
    <w:rsid w:val="007F2B09"/>
    <w:rsid w:val="007F649B"/>
    <w:rsid w:val="0080022E"/>
    <w:rsid w:val="00806F4D"/>
    <w:rsid w:val="00807284"/>
    <w:rsid w:val="008103B5"/>
    <w:rsid w:val="00811561"/>
    <w:rsid w:val="0081176F"/>
    <w:rsid w:val="0081265A"/>
    <w:rsid w:val="00813160"/>
    <w:rsid w:val="00813DE4"/>
    <w:rsid w:val="00817566"/>
    <w:rsid w:val="0082259D"/>
    <w:rsid w:val="00825B82"/>
    <w:rsid w:val="008260B6"/>
    <w:rsid w:val="00826CAA"/>
    <w:rsid w:val="00827905"/>
    <w:rsid w:val="00830BB0"/>
    <w:rsid w:val="008357A4"/>
    <w:rsid w:val="00836C6A"/>
    <w:rsid w:val="008415A0"/>
    <w:rsid w:val="00843488"/>
    <w:rsid w:val="00843C48"/>
    <w:rsid w:val="00844CE6"/>
    <w:rsid w:val="00851A74"/>
    <w:rsid w:val="0085457C"/>
    <w:rsid w:val="00855943"/>
    <w:rsid w:val="00857F71"/>
    <w:rsid w:val="00861A0B"/>
    <w:rsid w:val="00862AD5"/>
    <w:rsid w:val="00866256"/>
    <w:rsid w:val="008702A4"/>
    <w:rsid w:val="00872CBC"/>
    <w:rsid w:val="0087552B"/>
    <w:rsid w:val="00875A4D"/>
    <w:rsid w:val="00877075"/>
    <w:rsid w:val="00886121"/>
    <w:rsid w:val="00891978"/>
    <w:rsid w:val="00895C5D"/>
    <w:rsid w:val="00897DA0"/>
    <w:rsid w:val="008A04E3"/>
    <w:rsid w:val="008A12F0"/>
    <w:rsid w:val="008A1D28"/>
    <w:rsid w:val="008A3FDD"/>
    <w:rsid w:val="008A45D1"/>
    <w:rsid w:val="008B1BBF"/>
    <w:rsid w:val="008B3A87"/>
    <w:rsid w:val="008B4FC3"/>
    <w:rsid w:val="008B5BF1"/>
    <w:rsid w:val="008B5C9B"/>
    <w:rsid w:val="008C0CCB"/>
    <w:rsid w:val="008C26D3"/>
    <w:rsid w:val="008C4F2B"/>
    <w:rsid w:val="008C5458"/>
    <w:rsid w:val="008C6C5C"/>
    <w:rsid w:val="008D0925"/>
    <w:rsid w:val="008D447E"/>
    <w:rsid w:val="008D56E0"/>
    <w:rsid w:val="008E0656"/>
    <w:rsid w:val="008E1BE9"/>
    <w:rsid w:val="008E47DE"/>
    <w:rsid w:val="008E4D81"/>
    <w:rsid w:val="008E5D8F"/>
    <w:rsid w:val="008E605E"/>
    <w:rsid w:val="008E75E4"/>
    <w:rsid w:val="008F30AA"/>
    <w:rsid w:val="008F68EE"/>
    <w:rsid w:val="008F7989"/>
    <w:rsid w:val="009014BE"/>
    <w:rsid w:val="0090288A"/>
    <w:rsid w:val="00903E3B"/>
    <w:rsid w:val="009040F5"/>
    <w:rsid w:val="0091055E"/>
    <w:rsid w:val="009109FE"/>
    <w:rsid w:val="00910ECB"/>
    <w:rsid w:val="009117D9"/>
    <w:rsid w:val="009126C2"/>
    <w:rsid w:val="00913966"/>
    <w:rsid w:val="00914F33"/>
    <w:rsid w:val="00917AA7"/>
    <w:rsid w:val="00921430"/>
    <w:rsid w:val="00923BC7"/>
    <w:rsid w:val="00923CFE"/>
    <w:rsid w:val="00924943"/>
    <w:rsid w:val="009264C1"/>
    <w:rsid w:val="0093022A"/>
    <w:rsid w:val="009309EA"/>
    <w:rsid w:val="009331D5"/>
    <w:rsid w:val="00934030"/>
    <w:rsid w:val="00936C50"/>
    <w:rsid w:val="00941774"/>
    <w:rsid w:val="0094262B"/>
    <w:rsid w:val="00942BC8"/>
    <w:rsid w:val="00943DF4"/>
    <w:rsid w:val="00955C78"/>
    <w:rsid w:val="00957318"/>
    <w:rsid w:val="009603FC"/>
    <w:rsid w:val="00960F81"/>
    <w:rsid w:val="009633AE"/>
    <w:rsid w:val="009636CA"/>
    <w:rsid w:val="009646D9"/>
    <w:rsid w:val="00965071"/>
    <w:rsid w:val="00970059"/>
    <w:rsid w:val="00972475"/>
    <w:rsid w:val="00972574"/>
    <w:rsid w:val="0097319F"/>
    <w:rsid w:val="009763D9"/>
    <w:rsid w:val="00981671"/>
    <w:rsid w:val="00982B75"/>
    <w:rsid w:val="00982BCD"/>
    <w:rsid w:val="00987DB8"/>
    <w:rsid w:val="00993CEC"/>
    <w:rsid w:val="0099509F"/>
    <w:rsid w:val="009A3674"/>
    <w:rsid w:val="009A46B0"/>
    <w:rsid w:val="009A4D30"/>
    <w:rsid w:val="009B0B4C"/>
    <w:rsid w:val="009B148B"/>
    <w:rsid w:val="009B1A37"/>
    <w:rsid w:val="009B621B"/>
    <w:rsid w:val="009B68C8"/>
    <w:rsid w:val="009C08F7"/>
    <w:rsid w:val="009C4691"/>
    <w:rsid w:val="009C73DB"/>
    <w:rsid w:val="009C7563"/>
    <w:rsid w:val="009D3A3B"/>
    <w:rsid w:val="009E1277"/>
    <w:rsid w:val="009E50E1"/>
    <w:rsid w:val="009F01E1"/>
    <w:rsid w:val="009F1019"/>
    <w:rsid w:val="009F1E70"/>
    <w:rsid w:val="009F1EEA"/>
    <w:rsid w:val="00A0265B"/>
    <w:rsid w:val="00A02939"/>
    <w:rsid w:val="00A07922"/>
    <w:rsid w:val="00A115CA"/>
    <w:rsid w:val="00A159D0"/>
    <w:rsid w:val="00A15B96"/>
    <w:rsid w:val="00A20262"/>
    <w:rsid w:val="00A21C9E"/>
    <w:rsid w:val="00A2219B"/>
    <w:rsid w:val="00A2287D"/>
    <w:rsid w:val="00A24ABD"/>
    <w:rsid w:val="00A25277"/>
    <w:rsid w:val="00A26F0B"/>
    <w:rsid w:val="00A3222D"/>
    <w:rsid w:val="00A3249B"/>
    <w:rsid w:val="00A32F70"/>
    <w:rsid w:val="00A3365E"/>
    <w:rsid w:val="00A3474C"/>
    <w:rsid w:val="00A40956"/>
    <w:rsid w:val="00A41665"/>
    <w:rsid w:val="00A43D5C"/>
    <w:rsid w:val="00A45400"/>
    <w:rsid w:val="00A4598A"/>
    <w:rsid w:val="00A46171"/>
    <w:rsid w:val="00A4791C"/>
    <w:rsid w:val="00A50A34"/>
    <w:rsid w:val="00A51E12"/>
    <w:rsid w:val="00A53CEA"/>
    <w:rsid w:val="00A5656B"/>
    <w:rsid w:val="00A602A6"/>
    <w:rsid w:val="00A62787"/>
    <w:rsid w:val="00A645A0"/>
    <w:rsid w:val="00A677CE"/>
    <w:rsid w:val="00A7049A"/>
    <w:rsid w:val="00A73285"/>
    <w:rsid w:val="00A758A9"/>
    <w:rsid w:val="00A76624"/>
    <w:rsid w:val="00A808A7"/>
    <w:rsid w:val="00A813EF"/>
    <w:rsid w:val="00A822A3"/>
    <w:rsid w:val="00A82E54"/>
    <w:rsid w:val="00A8421D"/>
    <w:rsid w:val="00A85781"/>
    <w:rsid w:val="00A85DBC"/>
    <w:rsid w:val="00A87DB3"/>
    <w:rsid w:val="00A90D37"/>
    <w:rsid w:val="00A94E51"/>
    <w:rsid w:val="00A97C8C"/>
    <w:rsid w:val="00A97F8B"/>
    <w:rsid w:val="00AA147E"/>
    <w:rsid w:val="00AA1C42"/>
    <w:rsid w:val="00AA788A"/>
    <w:rsid w:val="00AA7C1A"/>
    <w:rsid w:val="00AB0879"/>
    <w:rsid w:val="00AB1917"/>
    <w:rsid w:val="00AB1D01"/>
    <w:rsid w:val="00AB37F0"/>
    <w:rsid w:val="00AB506E"/>
    <w:rsid w:val="00AB660B"/>
    <w:rsid w:val="00AB6D86"/>
    <w:rsid w:val="00AC00AA"/>
    <w:rsid w:val="00AC6016"/>
    <w:rsid w:val="00AC695C"/>
    <w:rsid w:val="00AD06A4"/>
    <w:rsid w:val="00AD5FD7"/>
    <w:rsid w:val="00AE0B59"/>
    <w:rsid w:val="00AE2ABA"/>
    <w:rsid w:val="00AE3CD3"/>
    <w:rsid w:val="00AE4167"/>
    <w:rsid w:val="00AE4576"/>
    <w:rsid w:val="00AE5DA7"/>
    <w:rsid w:val="00AE7B36"/>
    <w:rsid w:val="00AF2847"/>
    <w:rsid w:val="00AF54E6"/>
    <w:rsid w:val="00AF672F"/>
    <w:rsid w:val="00B05061"/>
    <w:rsid w:val="00B06C88"/>
    <w:rsid w:val="00B103A6"/>
    <w:rsid w:val="00B10565"/>
    <w:rsid w:val="00B1755A"/>
    <w:rsid w:val="00B210D7"/>
    <w:rsid w:val="00B24B09"/>
    <w:rsid w:val="00B252BE"/>
    <w:rsid w:val="00B262BB"/>
    <w:rsid w:val="00B32D84"/>
    <w:rsid w:val="00B34882"/>
    <w:rsid w:val="00B350C2"/>
    <w:rsid w:val="00B369A4"/>
    <w:rsid w:val="00B37029"/>
    <w:rsid w:val="00B423E0"/>
    <w:rsid w:val="00B447DE"/>
    <w:rsid w:val="00B45709"/>
    <w:rsid w:val="00B45AA1"/>
    <w:rsid w:val="00B51FFC"/>
    <w:rsid w:val="00B53D2C"/>
    <w:rsid w:val="00B53DDD"/>
    <w:rsid w:val="00B54E0B"/>
    <w:rsid w:val="00B55289"/>
    <w:rsid w:val="00B631E6"/>
    <w:rsid w:val="00B672F4"/>
    <w:rsid w:val="00B7055E"/>
    <w:rsid w:val="00B706D7"/>
    <w:rsid w:val="00B727DC"/>
    <w:rsid w:val="00B72B26"/>
    <w:rsid w:val="00B737E3"/>
    <w:rsid w:val="00B752A9"/>
    <w:rsid w:val="00B772F3"/>
    <w:rsid w:val="00B774D2"/>
    <w:rsid w:val="00B8084D"/>
    <w:rsid w:val="00B80C42"/>
    <w:rsid w:val="00B829BF"/>
    <w:rsid w:val="00B83B3E"/>
    <w:rsid w:val="00B8762E"/>
    <w:rsid w:val="00B87CBD"/>
    <w:rsid w:val="00B87CFD"/>
    <w:rsid w:val="00B91D2D"/>
    <w:rsid w:val="00B96267"/>
    <w:rsid w:val="00BA1094"/>
    <w:rsid w:val="00BA1217"/>
    <w:rsid w:val="00BA2AB6"/>
    <w:rsid w:val="00BA3806"/>
    <w:rsid w:val="00BA42B2"/>
    <w:rsid w:val="00BB1B7D"/>
    <w:rsid w:val="00BB22E7"/>
    <w:rsid w:val="00BB3D2E"/>
    <w:rsid w:val="00BB7501"/>
    <w:rsid w:val="00BB7799"/>
    <w:rsid w:val="00BC192B"/>
    <w:rsid w:val="00BC2F2F"/>
    <w:rsid w:val="00BC6A9B"/>
    <w:rsid w:val="00BD00A2"/>
    <w:rsid w:val="00BD0656"/>
    <w:rsid w:val="00BD0F94"/>
    <w:rsid w:val="00BD354F"/>
    <w:rsid w:val="00BD4A0C"/>
    <w:rsid w:val="00BD5810"/>
    <w:rsid w:val="00BD5F95"/>
    <w:rsid w:val="00BE2440"/>
    <w:rsid w:val="00BE256D"/>
    <w:rsid w:val="00BE3FB0"/>
    <w:rsid w:val="00BE4A54"/>
    <w:rsid w:val="00BF0016"/>
    <w:rsid w:val="00BF0D16"/>
    <w:rsid w:val="00BF12C8"/>
    <w:rsid w:val="00BF1C31"/>
    <w:rsid w:val="00BF29C2"/>
    <w:rsid w:val="00BF58A0"/>
    <w:rsid w:val="00C0068F"/>
    <w:rsid w:val="00C00CBD"/>
    <w:rsid w:val="00C04340"/>
    <w:rsid w:val="00C07475"/>
    <w:rsid w:val="00C07774"/>
    <w:rsid w:val="00C111B6"/>
    <w:rsid w:val="00C16792"/>
    <w:rsid w:val="00C22627"/>
    <w:rsid w:val="00C22E3F"/>
    <w:rsid w:val="00C248D7"/>
    <w:rsid w:val="00C300E9"/>
    <w:rsid w:val="00C32295"/>
    <w:rsid w:val="00C329D7"/>
    <w:rsid w:val="00C33400"/>
    <w:rsid w:val="00C36500"/>
    <w:rsid w:val="00C36849"/>
    <w:rsid w:val="00C36AD1"/>
    <w:rsid w:val="00C36BC8"/>
    <w:rsid w:val="00C404E3"/>
    <w:rsid w:val="00C459F3"/>
    <w:rsid w:val="00C4601C"/>
    <w:rsid w:val="00C50CC3"/>
    <w:rsid w:val="00C54A8E"/>
    <w:rsid w:val="00C552A2"/>
    <w:rsid w:val="00C604D4"/>
    <w:rsid w:val="00C64DEE"/>
    <w:rsid w:val="00C66485"/>
    <w:rsid w:val="00C6664E"/>
    <w:rsid w:val="00C70C6C"/>
    <w:rsid w:val="00C70E9C"/>
    <w:rsid w:val="00C72806"/>
    <w:rsid w:val="00C779F9"/>
    <w:rsid w:val="00C77A47"/>
    <w:rsid w:val="00C80A57"/>
    <w:rsid w:val="00C839BC"/>
    <w:rsid w:val="00C850C9"/>
    <w:rsid w:val="00C87649"/>
    <w:rsid w:val="00C90DA4"/>
    <w:rsid w:val="00C96A9D"/>
    <w:rsid w:val="00C96B31"/>
    <w:rsid w:val="00CA0E71"/>
    <w:rsid w:val="00CA4175"/>
    <w:rsid w:val="00CA6BBE"/>
    <w:rsid w:val="00CA761D"/>
    <w:rsid w:val="00CB41A3"/>
    <w:rsid w:val="00CB493D"/>
    <w:rsid w:val="00CB662D"/>
    <w:rsid w:val="00CB6CE3"/>
    <w:rsid w:val="00CB7B5D"/>
    <w:rsid w:val="00CC0229"/>
    <w:rsid w:val="00CC6014"/>
    <w:rsid w:val="00CD4286"/>
    <w:rsid w:val="00CD4A4C"/>
    <w:rsid w:val="00CE0F6B"/>
    <w:rsid w:val="00CE26CA"/>
    <w:rsid w:val="00CE3306"/>
    <w:rsid w:val="00CE4404"/>
    <w:rsid w:val="00CE5FE3"/>
    <w:rsid w:val="00CE6CB9"/>
    <w:rsid w:val="00CF1773"/>
    <w:rsid w:val="00CF2C20"/>
    <w:rsid w:val="00CF501E"/>
    <w:rsid w:val="00CF5A57"/>
    <w:rsid w:val="00CF68EE"/>
    <w:rsid w:val="00CF6A33"/>
    <w:rsid w:val="00CF745D"/>
    <w:rsid w:val="00CF79D5"/>
    <w:rsid w:val="00D04409"/>
    <w:rsid w:val="00D0510D"/>
    <w:rsid w:val="00D05A1F"/>
    <w:rsid w:val="00D06703"/>
    <w:rsid w:val="00D06A97"/>
    <w:rsid w:val="00D0771C"/>
    <w:rsid w:val="00D11788"/>
    <w:rsid w:val="00D2086E"/>
    <w:rsid w:val="00D2111C"/>
    <w:rsid w:val="00D21EB5"/>
    <w:rsid w:val="00D2458C"/>
    <w:rsid w:val="00D2639E"/>
    <w:rsid w:val="00D26645"/>
    <w:rsid w:val="00D27F32"/>
    <w:rsid w:val="00D30DA0"/>
    <w:rsid w:val="00D37EE1"/>
    <w:rsid w:val="00D40ED8"/>
    <w:rsid w:val="00D455B7"/>
    <w:rsid w:val="00D4682B"/>
    <w:rsid w:val="00D470A2"/>
    <w:rsid w:val="00D47108"/>
    <w:rsid w:val="00D5072D"/>
    <w:rsid w:val="00D565A8"/>
    <w:rsid w:val="00D56A97"/>
    <w:rsid w:val="00D56D65"/>
    <w:rsid w:val="00D610F8"/>
    <w:rsid w:val="00D61D96"/>
    <w:rsid w:val="00D62C20"/>
    <w:rsid w:val="00D631C8"/>
    <w:rsid w:val="00D63FAC"/>
    <w:rsid w:val="00D67F76"/>
    <w:rsid w:val="00D72994"/>
    <w:rsid w:val="00D76352"/>
    <w:rsid w:val="00D776C7"/>
    <w:rsid w:val="00D82566"/>
    <w:rsid w:val="00D84285"/>
    <w:rsid w:val="00D84F59"/>
    <w:rsid w:val="00D85F6E"/>
    <w:rsid w:val="00D87714"/>
    <w:rsid w:val="00D90ACB"/>
    <w:rsid w:val="00D91026"/>
    <w:rsid w:val="00D91034"/>
    <w:rsid w:val="00D9608E"/>
    <w:rsid w:val="00DA4389"/>
    <w:rsid w:val="00DA726A"/>
    <w:rsid w:val="00DA7CD0"/>
    <w:rsid w:val="00DB05FA"/>
    <w:rsid w:val="00DB0DD1"/>
    <w:rsid w:val="00DB5C5A"/>
    <w:rsid w:val="00DC2BB0"/>
    <w:rsid w:val="00DC5B65"/>
    <w:rsid w:val="00DD4F7B"/>
    <w:rsid w:val="00DD64A7"/>
    <w:rsid w:val="00DD653D"/>
    <w:rsid w:val="00DD6899"/>
    <w:rsid w:val="00DE13FC"/>
    <w:rsid w:val="00DE52D1"/>
    <w:rsid w:val="00DF0E23"/>
    <w:rsid w:val="00DF4343"/>
    <w:rsid w:val="00DF7371"/>
    <w:rsid w:val="00E05730"/>
    <w:rsid w:val="00E07317"/>
    <w:rsid w:val="00E0761B"/>
    <w:rsid w:val="00E10241"/>
    <w:rsid w:val="00E103E8"/>
    <w:rsid w:val="00E124B6"/>
    <w:rsid w:val="00E14327"/>
    <w:rsid w:val="00E1460B"/>
    <w:rsid w:val="00E15681"/>
    <w:rsid w:val="00E15F16"/>
    <w:rsid w:val="00E169F6"/>
    <w:rsid w:val="00E26532"/>
    <w:rsid w:val="00E30A81"/>
    <w:rsid w:val="00E31540"/>
    <w:rsid w:val="00E32E94"/>
    <w:rsid w:val="00E33E9F"/>
    <w:rsid w:val="00E35F5F"/>
    <w:rsid w:val="00E366E0"/>
    <w:rsid w:val="00E37AB7"/>
    <w:rsid w:val="00E434FC"/>
    <w:rsid w:val="00E442EE"/>
    <w:rsid w:val="00E44808"/>
    <w:rsid w:val="00E50D9F"/>
    <w:rsid w:val="00E54CDD"/>
    <w:rsid w:val="00E57A05"/>
    <w:rsid w:val="00E63476"/>
    <w:rsid w:val="00E63671"/>
    <w:rsid w:val="00E63940"/>
    <w:rsid w:val="00E6529B"/>
    <w:rsid w:val="00E6556C"/>
    <w:rsid w:val="00E65DB8"/>
    <w:rsid w:val="00E70984"/>
    <w:rsid w:val="00E72019"/>
    <w:rsid w:val="00E72A7F"/>
    <w:rsid w:val="00E72EE7"/>
    <w:rsid w:val="00E74952"/>
    <w:rsid w:val="00E7552D"/>
    <w:rsid w:val="00E76B7D"/>
    <w:rsid w:val="00E812AE"/>
    <w:rsid w:val="00E83B45"/>
    <w:rsid w:val="00E83C2D"/>
    <w:rsid w:val="00E90A1A"/>
    <w:rsid w:val="00E918DB"/>
    <w:rsid w:val="00E92825"/>
    <w:rsid w:val="00E93A2A"/>
    <w:rsid w:val="00EA42C8"/>
    <w:rsid w:val="00EA4B15"/>
    <w:rsid w:val="00EB102C"/>
    <w:rsid w:val="00EB23AC"/>
    <w:rsid w:val="00EC0D5C"/>
    <w:rsid w:val="00ED1A07"/>
    <w:rsid w:val="00ED3536"/>
    <w:rsid w:val="00ED368F"/>
    <w:rsid w:val="00ED7711"/>
    <w:rsid w:val="00EE1AEB"/>
    <w:rsid w:val="00EE5248"/>
    <w:rsid w:val="00EF0C17"/>
    <w:rsid w:val="00EF39F5"/>
    <w:rsid w:val="00EF3ABC"/>
    <w:rsid w:val="00EF3AED"/>
    <w:rsid w:val="00EF6CD4"/>
    <w:rsid w:val="00F00146"/>
    <w:rsid w:val="00F004C4"/>
    <w:rsid w:val="00F030D9"/>
    <w:rsid w:val="00F049A8"/>
    <w:rsid w:val="00F105E0"/>
    <w:rsid w:val="00F10E7F"/>
    <w:rsid w:val="00F14E48"/>
    <w:rsid w:val="00F15D69"/>
    <w:rsid w:val="00F1671A"/>
    <w:rsid w:val="00F16EDF"/>
    <w:rsid w:val="00F22D0D"/>
    <w:rsid w:val="00F27845"/>
    <w:rsid w:val="00F32EAB"/>
    <w:rsid w:val="00F331AB"/>
    <w:rsid w:val="00F33460"/>
    <w:rsid w:val="00F35BB0"/>
    <w:rsid w:val="00F370E4"/>
    <w:rsid w:val="00F37C8B"/>
    <w:rsid w:val="00F4223D"/>
    <w:rsid w:val="00F43D83"/>
    <w:rsid w:val="00F45A56"/>
    <w:rsid w:val="00F56E98"/>
    <w:rsid w:val="00F63086"/>
    <w:rsid w:val="00F6366B"/>
    <w:rsid w:val="00F65541"/>
    <w:rsid w:val="00F72129"/>
    <w:rsid w:val="00F7349D"/>
    <w:rsid w:val="00F73C81"/>
    <w:rsid w:val="00F80C9E"/>
    <w:rsid w:val="00F83A92"/>
    <w:rsid w:val="00F83B12"/>
    <w:rsid w:val="00F86C6F"/>
    <w:rsid w:val="00F903B2"/>
    <w:rsid w:val="00F9257A"/>
    <w:rsid w:val="00F92A5D"/>
    <w:rsid w:val="00F92B93"/>
    <w:rsid w:val="00F941C7"/>
    <w:rsid w:val="00F9482C"/>
    <w:rsid w:val="00F97DEB"/>
    <w:rsid w:val="00FA14A4"/>
    <w:rsid w:val="00FA3993"/>
    <w:rsid w:val="00FA4E1C"/>
    <w:rsid w:val="00FA6857"/>
    <w:rsid w:val="00FB0F39"/>
    <w:rsid w:val="00FB210B"/>
    <w:rsid w:val="00FB42B4"/>
    <w:rsid w:val="00FB5282"/>
    <w:rsid w:val="00FB551B"/>
    <w:rsid w:val="00FB6E51"/>
    <w:rsid w:val="00FB7E8E"/>
    <w:rsid w:val="00FC0443"/>
    <w:rsid w:val="00FC4E29"/>
    <w:rsid w:val="00FD0A8C"/>
    <w:rsid w:val="00FE0CF2"/>
    <w:rsid w:val="00FE1732"/>
    <w:rsid w:val="00FE39F4"/>
    <w:rsid w:val="00FE3CCC"/>
    <w:rsid w:val="00FF3249"/>
    <w:rsid w:val="00FF4FC1"/>
    <w:rsid w:val="00FF6B02"/>
    <w:rsid w:val="00FF7C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0039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FB0F3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61A0B"/>
    <w:pPr>
      <w:spacing w:after="0" w:line="240" w:lineRule="auto"/>
    </w:pPr>
  </w:style>
  <w:style w:type="paragraph" w:styleId="ListParagraph">
    <w:name w:val="List Paragraph"/>
    <w:basedOn w:val="Normal"/>
    <w:uiPriority w:val="34"/>
    <w:qFormat/>
    <w:rsid w:val="00861A0B"/>
    <w:pPr>
      <w:ind w:left="720"/>
      <w:contextualSpacing/>
    </w:pPr>
  </w:style>
  <w:style w:type="paragraph" w:customStyle="1" w:styleId="Default">
    <w:name w:val="Default"/>
    <w:rsid w:val="009A4D30"/>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352C2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352C24"/>
    <w:rPr>
      <w:i/>
      <w:iCs/>
    </w:rPr>
  </w:style>
  <w:style w:type="character" w:styleId="Hyperlink">
    <w:name w:val="Hyperlink"/>
    <w:basedOn w:val="DefaultParagraphFont"/>
    <w:uiPriority w:val="99"/>
    <w:unhideWhenUsed/>
    <w:rsid w:val="00B103A6"/>
    <w:rPr>
      <w:color w:val="0F4F75"/>
      <w:u w:val="single"/>
    </w:rPr>
  </w:style>
  <w:style w:type="character" w:styleId="Strong">
    <w:name w:val="Strong"/>
    <w:basedOn w:val="DefaultParagraphFont"/>
    <w:uiPriority w:val="22"/>
    <w:qFormat/>
    <w:rsid w:val="00B103A6"/>
    <w:rPr>
      <w:b/>
      <w:bCs/>
    </w:rPr>
  </w:style>
  <w:style w:type="table" w:styleId="TableGrid">
    <w:name w:val="Table Grid"/>
    <w:basedOn w:val="TableNormal"/>
    <w:uiPriority w:val="39"/>
    <w:rsid w:val="007277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235B25"/>
  </w:style>
  <w:style w:type="paragraph" w:customStyle="1" w:styleId="Pa1">
    <w:name w:val="Pa1"/>
    <w:basedOn w:val="Default"/>
    <w:next w:val="Default"/>
    <w:uiPriority w:val="99"/>
    <w:rsid w:val="00CF5A57"/>
    <w:pPr>
      <w:spacing w:line="241" w:lineRule="atLeast"/>
    </w:pPr>
    <w:rPr>
      <w:rFonts w:ascii="Georgia" w:hAnsi="Georgia" w:cstheme="minorBidi"/>
      <w:color w:val="auto"/>
    </w:rPr>
  </w:style>
  <w:style w:type="character" w:customStyle="1" w:styleId="A1">
    <w:name w:val="A1"/>
    <w:uiPriority w:val="99"/>
    <w:rsid w:val="00CF5A57"/>
    <w:rPr>
      <w:rFonts w:cs="Georgia"/>
      <w:color w:val="000000"/>
      <w:sz w:val="22"/>
      <w:szCs w:val="22"/>
    </w:rPr>
  </w:style>
  <w:style w:type="character" w:customStyle="1" w:styleId="Heading3Char">
    <w:name w:val="Heading 3 Char"/>
    <w:basedOn w:val="DefaultParagraphFont"/>
    <w:link w:val="Heading3"/>
    <w:uiPriority w:val="9"/>
    <w:semiHidden/>
    <w:rsid w:val="00FB0F39"/>
    <w:rPr>
      <w:rFonts w:asciiTheme="majorHAnsi" w:eastAsiaTheme="majorEastAsia" w:hAnsiTheme="majorHAnsi" w:cstheme="majorBidi"/>
      <w:color w:val="1F4D78" w:themeColor="accent1" w:themeShade="7F"/>
      <w:sz w:val="24"/>
      <w:szCs w:val="24"/>
    </w:rPr>
  </w:style>
  <w:style w:type="character" w:customStyle="1" w:styleId="Heading1Char">
    <w:name w:val="Heading 1 Char"/>
    <w:basedOn w:val="DefaultParagraphFont"/>
    <w:link w:val="Heading1"/>
    <w:uiPriority w:val="9"/>
    <w:rsid w:val="00000396"/>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2A37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3793"/>
    <w:rPr>
      <w:rFonts w:ascii="Segoe UI" w:hAnsi="Segoe UI" w:cs="Segoe UI"/>
      <w:sz w:val="18"/>
      <w:szCs w:val="18"/>
    </w:rPr>
  </w:style>
  <w:style w:type="paragraph" w:customStyle="1" w:styleId="rtejustify">
    <w:name w:val="rtejustify"/>
    <w:basedOn w:val="Normal"/>
    <w:rsid w:val="000A264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0039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FB0F3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61A0B"/>
    <w:pPr>
      <w:spacing w:after="0" w:line="240" w:lineRule="auto"/>
    </w:pPr>
  </w:style>
  <w:style w:type="paragraph" w:styleId="ListParagraph">
    <w:name w:val="List Paragraph"/>
    <w:basedOn w:val="Normal"/>
    <w:uiPriority w:val="34"/>
    <w:qFormat/>
    <w:rsid w:val="00861A0B"/>
    <w:pPr>
      <w:ind w:left="720"/>
      <w:contextualSpacing/>
    </w:pPr>
  </w:style>
  <w:style w:type="paragraph" w:customStyle="1" w:styleId="Default">
    <w:name w:val="Default"/>
    <w:rsid w:val="009A4D30"/>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352C2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352C24"/>
    <w:rPr>
      <w:i/>
      <w:iCs/>
    </w:rPr>
  </w:style>
  <w:style w:type="character" w:styleId="Hyperlink">
    <w:name w:val="Hyperlink"/>
    <w:basedOn w:val="DefaultParagraphFont"/>
    <w:uiPriority w:val="99"/>
    <w:unhideWhenUsed/>
    <w:rsid w:val="00B103A6"/>
    <w:rPr>
      <w:color w:val="0F4F75"/>
      <w:u w:val="single"/>
    </w:rPr>
  </w:style>
  <w:style w:type="character" w:styleId="Strong">
    <w:name w:val="Strong"/>
    <w:basedOn w:val="DefaultParagraphFont"/>
    <w:uiPriority w:val="22"/>
    <w:qFormat/>
    <w:rsid w:val="00B103A6"/>
    <w:rPr>
      <w:b/>
      <w:bCs/>
    </w:rPr>
  </w:style>
  <w:style w:type="table" w:styleId="TableGrid">
    <w:name w:val="Table Grid"/>
    <w:basedOn w:val="TableNormal"/>
    <w:uiPriority w:val="39"/>
    <w:rsid w:val="007277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235B25"/>
  </w:style>
  <w:style w:type="paragraph" w:customStyle="1" w:styleId="Pa1">
    <w:name w:val="Pa1"/>
    <w:basedOn w:val="Default"/>
    <w:next w:val="Default"/>
    <w:uiPriority w:val="99"/>
    <w:rsid w:val="00CF5A57"/>
    <w:pPr>
      <w:spacing w:line="241" w:lineRule="atLeast"/>
    </w:pPr>
    <w:rPr>
      <w:rFonts w:ascii="Georgia" w:hAnsi="Georgia" w:cstheme="minorBidi"/>
      <w:color w:val="auto"/>
    </w:rPr>
  </w:style>
  <w:style w:type="character" w:customStyle="1" w:styleId="A1">
    <w:name w:val="A1"/>
    <w:uiPriority w:val="99"/>
    <w:rsid w:val="00CF5A57"/>
    <w:rPr>
      <w:rFonts w:cs="Georgia"/>
      <w:color w:val="000000"/>
      <w:sz w:val="22"/>
      <w:szCs w:val="22"/>
    </w:rPr>
  </w:style>
  <w:style w:type="character" w:customStyle="1" w:styleId="Heading3Char">
    <w:name w:val="Heading 3 Char"/>
    <w:basedOn w:val="DefaultParagraphFont"/>
    <w:link w:val="Heading3"/>
    <w:uiPriority w:val="9"/>
    <w:semiHidden/>
    <w:rsid w:val="00FB0F39"/>
    <w:rPr>
      <w:rFonts w:asciiTheme="majorHAnsi" w:eastAsiaTheme="majorEastAsia" w:hAnsiTheme="majorHAnsi" w:cstheme="majorBidi"/>
      <w:color w:val="1F4D78" w:themeColor="accent1" w:themeShade="7F"/>
      <w:sz w:val="24"/>
      <w:szCs w:val="24"/>
    </w:rPr>
  </w:style>
  <w:style w:type="character" w:customStyle="1" w:styleId="Heading1Char">
    <w:name w:val="Heading 1 Char"/>
    <w:basedOn w:val="DefaultParagraphFont"/>
    <w:link w:val="Heading1"/>
    <w:uiPriority w:val="9"/>
    <w:rsid w:val="00000396"/>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2A37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3793"/>
    <w:rPr>
      <w:rFonts w:ascii="Segoe UI" w:hAnsi="Segoe UI" w:cs="Segoe UI"/>
      <w:sz w:val="18"/>
      <w:szCs w:val="18"/>
    </w:rPr>
  </w:style>
  <w:style w:type="paragraph" w:customStyle="1" w:styleId="rtejustify">
    <w:name w:val="rtejustify"/>
    <w:basedOn w:val="Normal"/>
    <w:rsid w:val="000A264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03364">
      <w:bodyDiv w:val="1"/>
      <w:marLeft w:val="0"/>
      <w:marRight w:val="0"/>
      <w:marTop w:val="0"/>
      <w:marBottom w:val="0"/>
      <w:divBdr>
        <w:top w:val="none" w:sz="0" w:space="0" w:color="auto"/>
        <w:left w:val="none" w:sz="0" w:space="0" w:color="auto"/>
        <w:bottom w:val="none" w:sz="0" w:space="0" w:color="auto"/>
        <w:right w:val="none" w:sz="0" w:space="0" w:color="auto"/>
      </w:divBdr>
    </w:div>
    <w:div w:id="36200776">
      <w:bodyDiv w:val="1"/>
      <w:marLeft w:val="0"/>
      <w:marRight w:val="0"/>
      <w:marTop w:val="0"/>
      <w:marBottom w:val="0"/>
      <w:divBdr>
        <w:top w:val="none" w:sz="0" w:space="0" w:color="auto"/>
        <w:left w:val="none" w:sz="0" w:space="0" w:color="auto"/>
        <w:bottom w:val="none" w:sz="0" w:space="0" w:color="auto"/>
        <w:right w:val="none" w:sz="0" w:space="0" w:color="auto"/>
      </w:divBdr>
    </w:div>
    <w:div w:id="53746223">
      <w:bodyDiv w:val="1"/>
      <w:marLeft w:val="0"/>
      <w:marRight w:val="0"/>
      <w:marTop w:val="0"/>
      <w:marBottom w:val="0"/>
      <w:divBdr>
        <w:top w:val="none" w:sz="0" w:space="0" w:color="auto"/>
        <w:left w:val="none" w:sz="0" w:space="0" w:color="auto"/>
        <w:bottom w:val="none" w:sz="0" w:space="0" w:color="auto"/>
        <w:right w:val="none" w:sz="0" w:space="0" w:color="auto"/>
      </w:divBdr>
      <w:divsChild>
        <w:div w:id="125701675">
          <w:marLeft w:val="0"/>
          <w:marRight w:val="0"/>
          <w:marTop w:val="0"/>
          <w:marBottom w:val="0"/>
          <w:divBdr>
            <w:top w:val="none" w:sz="0" w:space="0" w:color="auto"/>
            <w:left w:val="none" w:sz="0" w:space="0" w:color="auto"/>
            <w:bottom w:val="none" w:sz="0" w:space="0" w:color="auto"/>
            <w:right w:val="none" w:sz="0" w:space="0" w:color="auto"/>
          </w:divBdr>
          <w:divsChild>
            <w:div w:id="94324050">
              <w:marLeft w:val="0"/>
              <w:marRight w:val="0"/>
              <w:marTop w:val="0"/>
              <w:marBottom w:val="0"/>
              <w:divBdr>
                <w:top w:val="none" w:sz="0" w:space="0" w:color="auto"/>
                <w:left w:val="none" w:sz="0" w:space="0" w:color="auto"/>
                <w:bottom w:val="none" w:sz="0" w:space="0" w:color="auto"/>
                <w:right w:val="none" w:sz="0" w:space="0" w:color="auto"/>
              </w:divBdr>
              <w:divsChild>
                <w:div w:id="465775609">
                  <w:marLeft w:val="0"/>
                  <w:marRight w:val="4800"/>
                  <w:marTop w:val="0"/>
                  <w:marBottom w:val="0"/>
                  <w:divBdr>
                    <w:top w:val="none" w:sz="0" w:space="0" w:color="auto"/>
                    <w:left w:val="none" w:sz="0" w:space="0" w:color="auto"/>
                    <w:bottom w:val="none" w:sz="0" w:space="0" w:color="auto"/>
                    <w:right w:val="none" w:sz="0" w:space="0" w:color="auto"/>
                  </w:divBdr>
                  <w:divsChild>
                    <w:div w:id="506598732">
                      <w:marLeft w:val="0"/>
                      <w:marRight w:val="0"/>
                      <w:marTop w:val="0"/>
                      <w:marBottom w:val="0"/>
                      <w:divBdr>
                        <w:top w:val="none" w:sz="0" w:space="0" w:color="auto"/>
                        <w:left w:val="none" w:sz="0" w:space="0" w:color="auto"/>
                        <w:bottom w:val="none" w:sz="0" w:space="0" w:color="auto"/>
                        <w:right w:val="none" w:sz="0" w:space="0" w:color="auto"/>
                      </w:divBdr>
                      <w:divsChild>
                        <w:div w:id="387071671">
                          <w:marLeft w:val="0"/>
                          <w:marRight w:val="0"/>
                          <w:marTop w:val="0"/>
                          <w:marBottom w:val="450"/>
                          <w:divBdr>
                            <w:top w:val="none" w:sz="0" w:space="0" w:color="auto"/>
                            <w:left w:val="none" w:sz="0" w:space="0" w:color="auto"/>
                            <w:bottom w:val="single" w:sz="6" w:space="23" w:color="000000"/>
                            <w:right w:val="none" w:sz="0" w:space="0" w:color="auto"/>
                          </w:divBdr>
                        </w:div>
                      </w:divsChild>
                    </w:div>
                  </w:divsChild>
                </w:div>
              </w:divsChild>
            </w:div>
          </w:divsChild>
        </w:div>
      </w:divsChild>
    </w:div>
    <w:div w:id="61564766">
      <w:bodyDiv w:val="1"/>
      <w:marLeft w:val="0"/>
      <w:marRight w:val="0"/>
      <w:marTop w:val="0"/>
      <w:marBottom w:val="0"/>
      <w:divBdr>
        <w:top w:val="none" w:sz="0" w:space="0" w:color="auto"/>
        <w:left w:val="none" w:sz="0" w:space="0" w:color="auto"/>
        <w:bottom w:val="none" w:sz="0" w:space="0" w:color="auto"/>
        <w:right w:val="none" w:sz="0" w:space="0" w:color="auto"/>
      </w:divBdr>
    </w:div>
    <w:div w:id="82411171">
      <w:bodyDiv w:val="1"/>
      <w:marLeft w:val="0"/>
      <w:marRight w:val="0"/>
      <w:marTop w:val="0"/>
      <w:marBottom w:val="0"/>
      <w:divBdr>
        <w:top w:val="none" w:sz="0" w:space="0" w:color="auto"/>
        <w:left w:val="none" w:sz="0" w:space="0" w:color="auto"/>
        <w:bottom w:val="none" w:sz="0" w:space="0" w:color="auto"/>
        <w:right w:val="none" w:sz="0" w:space="0" w:color="auto"/>
      </w:divBdr>
    </w:div>
    <w:div w:id="82804608">
      <w:bodyDiv w:val="1"/>
      <w:marLeft w:val="0"/>
      <w:marRight w:val="0"/>
      <w:marTop w:val="0"/>
      <w:marBottom w:val="0"/>
      <w:divBdr>
        <w:top w:val="none" w:sz="0" w:space="0" w:color="auto"/>
        <w:left w:val="none" w:sz="0" w:space="0" w:color="auto"/>
        <w:bottom w:val="none" w:sz="0" w:space="0" w:color="auto"/>
        <w:right w:val="none" w:sz="0" w:space="0" w:color="auto"/>
      </w:divBdr>
    </w:div>
    <w:div w:id="88236681">
      <w:bodyDiv w:val="1"/>
      <w:marLeft w:val="0"/>
      <w:marRight w:val="0"/>
      <w:marTop w:val="0"/>
      <w:marBottom w:val="0"/>
      <w:divBdr>
        <w:top w:val="none" w:sz="0" w:space="0" w:color="auto"/>
        <w:left w:val="none" w:sz="0" w:space="0" w:color="auto"/>
        <w:bottom w:val="none" w:sz="0" w:space="0" w:color="auto"/>
        <w:right w:val="none" w:sz="0" w:space="0" w:color="auto"/>
      </w:divBdr>
    </w:div>
    <w:div w:id="90668204">
      <w:bodyDiv w:val="1"/>
      <w:marLeft w:val="0"/>
      <w:marRight w:val="0"/>
      <w:marTop w:val="0"/>
      <w:marBottom w:val="0"/>
      <w:divBdr>
        <w:top w:val="none" w:sz="0" w:space="0" w:color="auto"/>
        <w:left w:val="none" w:sz="0" w:space="0" w:color="auto"/>
        <w:bottom w:val="none" w:sz="0" w:space="0" w:color="auto"/>
        <w:right w:val="none" w:sz="0" w:space="0" w:color="auto"/>
      </w:divBdr>
    </w:div>
    <w:div w:id="91322300">
      <w:bodyDiv w:val="1"/>
      <w:marLeft w:val="0"/>
      <w:marRight w:val="0"/>
      <w:marTop w:val="0"/>
      <w:marBottom w:val="0"/>
      <w:divBdr>
        <w:top w:val="none" w:sz="0" w:space="0" w:color="auto"/>
        <w:left w:val="none" w:sz="0" w:space="0" w:color="auto"/>
        <w:bottom w:val="none" w:sz="0" w:space="0" w:color="auto"/>
        <w:right w:val="none" w:sz="0" w:space="0" w:color="auto"/>
      </w:divBdr>
    </w:div>
    <w:div w:id="95835908">
      <w:bodyDiv w:val="1"/>
      <w:marLeft w:val="0"/>
      <w:marRight w:val="0"/>
      <w:marTop w:val="0"/>
      <w:marBottom w:val="0"/>
      <w:divBdr>
        <w:top w:val="none" w:sz="0" w:space="0" w:color="auto"/>
        <w:left w:val="none" w:sz="0" w:space="0" w:color="auto"/>
        <w:bottom w:val="none" w:sz="0" w:space="0" w:color="auto"/>
        <w:right w:val="none" w:sz="0" w:space="0" w:color="auto"/>
      </w:divBdr>
    </w:div>
    <w:div w:id="108356507">
      <w:bodyDiv w:val="1"/>
      <w:marLeft w:val="0"/>
      <w:marRight w:val="0"/>
      <w:marTop w:val="0"/>
      <w:marBottom w:val="0"/>
      <w:divBdr>
        <w:top w:val="none" w:sz="0" w:space="0" w:color="auto"/>
        <w:left w:val="none" w:sz="0" w:space="0" w:color="auto"/>
        <w:bottom w:val="none" w:sz="0" w:space="0" w:color="auto"/>
        <w:right w:val="none" w:sz="0" w:space="0" w:color="auto"/>
      </w:divBdr>
    </w:div>
    <w:div w:id="127627152">
      <w:bodyDiv w:val="1"/>
      <w:marLeft w:val="0"/>
      <w:marRight w:val="0"/>
      <w:marTop w:val="0"/>
      <w:marBottom w:val="0"/>
      <w:divBdr>
        <w:top w:val="none" w:sz="0" w:space="0" w:color="auto"/>
        <w:left w:val="none" w:sz="0" w:space="0" w:color="auto"/>
        <w:bottom w:val="none" w:sz="0" w:space="0" w:color="auto"/>
        <w:right w:val="none" w:sz="0" w:space="0" w:color="auto"/>
      </w:divBdr>
    </w:div>
    <w:div w:id="131676176">
      <w:bodyDiv w:val="1"/>
      <w:marLeft w:val="0"/>
      <w:marRight w:val="0"/>
      <w:marTop w:val="0"/>
      <w:marBottom w:val="0"/>
      <w:divBdr>
        <w:top w:val="none" w:sz="0" w:space="0" w:color="auto"/>
        <w:left w:val="none" w:sz="0" w:space="0" w:color="auto"/>
        <w:bottom w:val="none" w:sz="0" w:space="0" w:color="auto"/>
        <w:right w:val="none" w:sz="0" w:space="0" w:color="auto"/>
      </w:divBdr>
    </w:div>
    <w:div w:id="131799658">
      <w:bodyDiv w:val="1"/>
      <w:marLeft w:val="0"/>
      <w:marRight w:val="0"/>
      <w:marTop w:val="0"/>
      <w:marBottom w:val="0"/>
      <w:divBdr>
        <w:top w:val="none" w:sz="0" w:space="0" w:color="auto"/>
        <w:left w:val="none" w:sz="0" w:space="0" w:color="auto"/>
        <w:bottom w:val="none" w:sz="0" w:space="0" w:color="auto"/>
        <w:right w:val="none" w:sz="0" w:space="0" w:color="auto"/>
      </w:divBdr>
    </w:div>
    <w:div w:id="134101535">
      <w:bodyDiv w:val="1"/>
      <w:marLeft w:val="0"/>
      <w:marRight w:val="0"/>
      <w:marTop w:val="0"/>
      <w:marBottom w:val="0"/>
      <w:divBdr>
        <w:top w:val="none" w:sz="0" w:space="0" w:color="auto"/>
        <w:left w:val="none" w:sz="0" w:space="0" w:color="auto"/>
        <w:bottom w:val="none" w:sz="0" w:space="0" w:color="auto"/>
        <w:right w:val="none" w:sz="0" w:space="0" w:color="auto"/>
      </w:divBdr>
    </w:div>
    <w:div w:id="148139208">
      <w:bodyDiv w:val="1"/>
      <w:marLeft w:val="0"/>
      <w:marRight w:val="0"/>
      <w:marTop w:val="0"/>
      <w:marBottom w:val="0"/>
      <w:divBdr>
        <w:top w:val="none" w:sz="0" w:space="0" w:color="auto"/>
        <w:left w:val="none" w:sz="0" w:space="0" w:color="auto"/>
        <w:bottom w:val="none" w:sz="0" w:space="0" w:color="auto"/>
        <w:right w:val="none" w:sz="0" w:space="0" w:color="auto"/>
      </w:divBdr>
      <w:divsChild>
        <w:div w:id="172107627">
          <w:marLeft w:val="0"/>
          <w:marRight w:val="150"/>
          <w:marTop w:val="0"/>
          <w:marBottom w:val="0"/>
          <w:divBdr>
            <w:top w:val="none" w:sz="0" w:space="0" w:color="auto"/>
            <w:left w:val="none" w:sz="0" w:space="0" w:color="auto"/>
            <w:bottom w:val="none" w:sz="0" w:space="0" w:color="auto"/>
            <w:right w:val="none" w:sz="0" w:space="0" w:color="auto"/>
          </w:divBdr>
        </w:div>
        <w:div w:id="1148395432">
          <w:marLeft w:val="0"/>
          <w:marRight w:val="0"/>
          <w:marTop w:val="0"/>
          <w:marBottom w:val="0"/>
          <w:divBdr>
            <w:top w:val="none" w:sz="0" w:space="0" w:color="auto"/>
            <w:left w:val="none" w:sz="0" w:space="0" w:color="auto"/>
            <w:bottom w:val="none" w:sz="0" w:space="0" w:color="auto"/>
            <w:right w:val="none" w:sz="0" w:space="0" w:color="auto"/>
          </w:divBdr>
          <w:divsChild>
            <w:div w:id="114015386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48641344">
      <w:bodyDiv w:val="1"/>
      <w:marLeft w:val="0"/>
      <w:marRight w:val="0"/>
      <w:marTop w:val="0"/>
      <w:marBottom w:val="0"/>
      <w:divBdr>
        <w:top w:val="none" w:sz="0" w:space="0" w:color="auto"/>
        <w:left w:val="none" w:sz="0" w:space="0" w:color="auto"/>
        <w:bottom w:val="none" w:sz="0" w:space="0" w:color="auto"/>
        <w:right w:val="none" w:sz="0" w:space="0" w:color="auto"/>
      </w:divBdr>
    </w:div>
    <w:div w:id="167452968">
      <w:bodyDiv w:val="1"/>
      <w:marLeft w:val="0"/>
      <w:marRight w:val="0"/>
      <w:marTop w:val="0"/>
      <w:marBottom w:val="0"/>
      <w:divBdr>
        <w:top w:val="none" w:sz="0" w:space="0" w:color="auto"/>
        <w:left w:val="none" w:sz="0" w:space="0" w:color="auto"/>
        <w:bottom w:val="none" w:sz="0" w:space="0" w:color="auto"/>
        <w:right w:val="none" w:sz="0" w:space="0" w:color="auto"/>
      </w:divBdr>
    </w:div>
    <w:div w:id="173152314">
      <w:bodyDiv w:val="1"/>
      <w:marLeft w:val="0"/>
      <w:marRight w:val="0"/>
      <w:marTop w:val="0"/>
      <w:marBottom w:val="0"/>
      <w:divBdr>
        <w:top w:val="none" w:sz="0" w:space="0" w:color="auto"/>
        <w:left w:val="none" w:sz="0" w:space="0" w:color="auto"/>
        <w:bottom w:val="none" w:sz="0" w:space="0" w:color="auto"/>
        <w:right w:val="none" w:sz="0" w:space="0" w:color="auto"/>
      </w:divBdr>
    </w:div>
    <w:div w:id="173612217">
      <w:bodyDiv w:val="1"/>
      <w:marLeft w:val="0"/>
      <w:marRight w:val="0"/>
      <w:marTop w:val="0"/>
      <w:marBottom w:val="0"/>
      <w:divBdr>
        <w:top w:val="none" w:sz="0" w:space="0" w:color="auto"/>
        <w:left w:val="none" w:sz="0" w:space="0" w:color="auto"/>
        <w:bottom w:val="none" w:sz="0" w:space="0" w:color="auto"/>
        <w:right w:val="none" w:sz="0" w:space="0" w:color="auto"/>
      </w:divBdr>
    </w:div>
    <w:div w:id="185410364">
      <w:bodyDiv w:val="1"/>
      <w:marLeft w:val="0"/>
      <w:marRight w:val="0"/>
      <w:marTop w:val="0"/>
      <w:marBottom w:val="0"/>
      <w:divBdr>
        <w:top w:val="none" w:sz="0" w:space="0" w:color="auto"/>
        <w:left w:val="none" w:sz="0" w:space="0" w:color="auto"/>
        <w:bottom w:val="none" w:sz="0" w:space="0" w:color="auto"/>
        <w:right w:val="none" w:sz="0" w:space="0" w:color="auto"/>
      </w:divBdr>
    </w:div>
    <w:div w:id="212156365">
      <w:bodyDiv w:val="1"/>
      <w:marLeft w:val="0"/>
      <w:marRight w:val="0"/>
      <w:marTop w:val="0"/>
      <w:marBottom w:val="0"/>
      <w:divBdr>
        <w:top w:val="none" w:sz="0" w:space="0" w:color="auto"/>
        <w:left w:val="none" w:sz="0" w:space="0" w:color="auto"/>
        <w:bottom w:val="none" w:sz="0" w:space="0" w:color="auto"/>
        <w:right w:val="none" w:sz="0" w:space="0" w:color="auto"/>
      </w:divBdr>
      <w:divsChild>
        <w:div w:id="1861115215">
          <w:marLeft w:val="0"/>
          <w:marRight w:val="0"/>
          <w:marTop w:val="450"/>
          <w:marBottom w:val="450"/>
          <w:divBdr>
            <w:top w:val="none" w:sz="0" w:space="0" w:color="auto"/>
            <w:left w:val="none" w:sz="0" w:space="0" w:color="auto"/>
            <w:bottom w:val="none" w:sz="0" w:space="0" w:color="auto"/>
            <w:right w:val="none" w:sz="0" w:space="0" w:color="auto"/>
          </w:divBdr>
        </w:div>
      </w:divsChild>
    </w:div>
    <w:div w:id="216018896">
      <w:bodyDiv w:val="1"/>
      <w:marLeft w:val="0"/>
      <w:marRight w:val="0"/>
      <w:marTop w:val="0"/>
      <w:marBottom w:val="0"/>
      <w:divBdr>
        <w:top w:val="none" w:sz="0" w:space="0" w:color="auto"/>
        <w:left w:val="none" w:sz="0" w:space="0" w:color="auto"/>
        <w:bottom w:val="none" w:sz="0" w:space="0" w:color="auto"/>
        <w:right w:val="none" w:sz="0" w:space="0" w:color="auto"/>
      </w:divBdr>
    </w:div>
    <w:div w:id="223640824">
      <w:bodyDiv w:val="1"/>
      <w:marLeft w:val="0"/>
      <w:marRight w:val="0"/>
      <w:marTop w:val="0"/>
      <w:marBottom w:val="0"/>
      <w:divBdr>
        <w:top w:val="none" w:sz="0" w:space="0" w:color="auto"/>
        <w:left w:val="none" w:sz="0" w:space="0" w:color="auto"/>
        <w:bottom w:val="none" w:sz="0" w:space="0" w:color="auto"/>
        <w:right w:val="none" w:sz="0" w:space="0" w:color="auto"/>
      </w:divBdr>
    </w:div>
    <w:div w:id="226694345">
      <w:bodyDiv w:val="1"/>
      <w:marLeft w:val="0"/>
      <w:marRight w:val="0"/>
      <w:marTop w:val="0"/>
      <w:marBottom w:val="0"/>
      <w:divBdr>
        <w:top w:val="none" w:sz="0" w:space="0" w:color="auto"/>
        <w:left w:val="none" w:sz="0" w:space="0" w:color="auto"/>
        <w:bottom w:val="none" w:sz="0" w:space="0" w:color="auto"/>
        <w:right w:val="none" w:sz="0" w:space="0" w:color="auto"/>
      </w:divBdr>
    </w:div>
    <w:div w:id="227422796">
      <w:bodyDiv w:val="1"/>
      <w:marLeft w:val="0"/>
      <w:marRight w:val="0"/>
      <w:marTop w:val="0"/>
      <w:marBottom w:val="0"/>
      <w:divBdr>
        <w:top w:val="none" w:sz="0" w:space="0" w:color="auto"/>
        <w:left w:val="none" w:sz="0" w:space="0" w:color="auto"/>
        <w:bottom w:val="none" w:sz="0" w:space="0" w:color="auto"/>
        <w:right w:val="none" w:sz="0" w:space="0" w:color="auto"/>
      </w:divBdr>
    </w:div>
    <w:div w:id="229391121">
      <w:bodyDiv w:val="1"/>
      <w:marLeft w:val="0"/>
      <w:marRight w:val="0"/>
      <w:marTop w:val="0"/>
      <w:marBottom w:val="0"/>
      <w:divBdr>
        <w:top w:val="none" w:sz="0" w:space="0" w:color="auto"/>
        <w:left w:val="none" w:sz="0" w:space="0" w:color="auto"/>
        <w:bottom w:val="none" w:sz="0" w:space="0" w:color="auto"/>
        <w:right w:val="none" w:sz="0" w:space="0" w:color="auto"/>
      </w:divBdr>
    </w:div>
    <w:div w:id="235209093">
      <w:bodyDiv w:val="1"/>
      <w:marLeft w:val="0"/>
      <w:marRight w:val="0"/>
      <w:marTop w:val="0"/>
      <w:marBottom w:val="0"/>
      <w:divBdr>
        <w:top w:val="none" w:sz="0" w:space="0" w:color="auto"/>
        <w:left w:val="none" w:sz="0" w:space="0" w:color="auto"/>
        <w:bottom w:val="none" w:sz="0" w:space="0" w:color="auto"/>
        <w:right w:val="none" w:sz="0" w:space="0" w:color="auto"/>
      </w:divBdr>
    </w:div>
    <w:div w:id="248656386">
      <w:bodyDiv w:val="1"/>
      <w:marLeft w:val="0"/>
      <w:marRight w:val="0"/>
      <w:marTop w:val="0"/>
      <w:marBottom w:val="0"/>
      <w:divBdr>
        <w:top w:val="none" w:sz="0" w:space="0" w:color="auto"/>
        <w:left w:val="none" w:sz="0" w:space="0" w:color="auto"/>
        <w:bottom w:val="none" w:sz="0" w:space="0" w:color="auto"/>
        <w:right w:val="none" w:sz="0" w:space="0" w:color="auto"/>
      </w:divBdr>
    </w:div>
    <w:div w:id="269825327">
      <w:bodyDiv w:val="1"/>
      <w:marLeft w:val="0"/>
      <w:marRight w:val="0"/>
      <w:marTop w:val="0"/>
      <w:marBottom w:val="0"/>
      <w:divBdr>
        <w:top w:val="none" w:sz="0" w:space="0" w:color="auto"/>
        <w:left w:val="none" w:sz="0" w:space="0" w:color="auto"/>
        <w:bottom w:val="none" w:sz="0" w:space="0" w:color="auto"/>
        <w:right w:val="none" w:sz="0" w:space="0" w:color="auto"/>
      </w:divBdr>
      <w:divsChild>
        <w:div w:id="507328349">
          <w:marLeft w:val="0"/>
          <w:marRight w:val="0"/>
          <w:marTop w:val="0"/>
          <w:marBottom w:val="0"/>
          <w:divBdr>
            <w:top w:val="none" w:sz="0" w:space="0" w:color="auto"/>
            <w:left w:val="none" w:sz="0" w:space="0" w:color="auto"/>
            <w:bottom w:val="none" w:sz="0" w:space="0" w:color="auto"/>
            <w:right w:val="none" w:sz="0" w:space="0" w:color="auto"/>
          </w:divBdr>
          <w:divsChild>
            <w:div w:id="136458658">
              <w:marLeft w:val="0"/>
              <w:marRight w:val="0"/>
              <w:marTop w:val="0"/>
              <w:marBottom w:val="0"/>
              <w:divBdr>
                <w:top w:val="none" w:sz="0" w:space="0" w:color="auto"/>
                <w:left w:val="none" w:sz="0" w:space="0" w:color="auto"/>
                <w:bottom w:val="none" w:sz="0" w:space="0" w:color="auto"/>
                <w:right w:val="none" w:sz="0" w:space="0" w:color="auto"/>
              </w:divBdr>
              <w:divsChild>
                <w:div w:id="1598712963">
                  <w:marLeft w:val="0"/>
                  <w:marRight w:val="4800"/>
                  <w:marTop w:val="0"/>
                  <w:marBottom w:val="0"/>
                  <w:divBdr>
                    <w:top w:val="none" w:sz="0" w:space="0" w:color="auto"/>
                    <w:left w:val="none" w:sz="0" w:space="0" w:color="auto"/>
                    <w:bottom w:val="none" w:sz="0" w:space="0" w:color="auto"/>
                    <w:right w:val="none" w:sz="0" w:space="0" w:color="auto"/>
                  </w:divBdr>
                  <w:divsChild>
                    <w:div w:id="1896430445">
                      <w:marLeft w:val="0"/>
                      <w:marRight w:val="0"/>
                      <w:marTop w:val="0"/>
                      <w:marBottom w:val="0"/>
                      <w:divBdr>
                        <w:top w:val="none" w:sz="0" w:space="0" w:color="auto"/>
                        <w:left w:val="none" w:sz="0" w:space="0" w:color="auto"/>
                        <w:bottom w:val="none" w:sz="0" w:space="0" w:color="auto"/>
                        <w:right w:val="none" w:sz="0" w:space="0" w:color="auto"/>
                      </w:divBdr>
                      <w:divsChild>
                        <w:div w:id="731004051">
                          <w:marLeft w:val="0"/>
                          <w:marRight w:val="0"/>
                          <w:marTop w:val="0"/>
                          <w:marBottom w:val="450"/>
                          <w:divBdr>
                            <w:top w:val="none" w:sz="0" w:space="0" w:color="auto"/>
                            <w:left w:val="none" w:sz="0" w:space="0" w:color="auto"/>
                            <w:bottom w:val="single" w:sz="6" w:space="23" w:color="000000"/>
                            <w:right w:val="none" w:sz="0" w:space="0" w:color="auto"/>
                          </w:divBdr>
                        </w:div>
                      </w:divsChild>
                    </w:div>
                  </w:divsChild>
                </w:div>
              </w:divsChild>
            </w:div>
          </w:divsChild>
        </w:div>
      </w:divsChild>
    </w:div>
    <w:div w:id="276260843">
      <w:bodyDiv w:val="1"/>
      <w:marLeft w:val="0"/>
      <w:marRight w:val="0"/>
      <w:marTop w:val="0"/>
      <w:marBottom w:val="0"/>
      <w:divBdr>
        <w:top w:val="none" w:sz="0" w:space="0" w:color="auto"/>
        <w:left w:val="none" w:sz="0" w:space="0" w:color="auto"/>
        <w:bottom w:val="none" w:sz="0" w:space="0" w:color="auto"/>
        <w:right w:val="none" w:sz="0" w:space="0" w:color="auto"/>
      </w:divBdr>
    </w:div>
    <w:div w:id="281037675">
      <w:bodyDiv w:val="1"/>
      <w:marLeft w:val="0"/>
      <w:marRight w:val="0"/>
      <w:marTop w:val="0"/>
      <w:marBottom w:val="0"/>
      <w:divBdr>
        <w:top w:val="none" w:sz="0" w:space="0" w:color="auto"/>
        <w:left w:val="none" w:sz="0" w:space="0" w:color="auto"/>
        <w:bottom w:val="none" w:sz="0" w:space="0" w:color="auto"/>
        <w:right w:val="none" w:sz="0" w:space="0" w:color="auto"/>
      </w:divBdr>
    </w:div>
    <w:div w:id="283735136">
      <w:bodyDiv w:val="1"/>
      <w:marLeft w:val="0"/>
      <w:marRight w:val="0"/>
      <w:marTop w:val="0"/>
      <w:marBottom w:val="0"/>
      <w:divBdr>
        <w:top w:val="none" w:sz="0" w:space="0" w:color="auto"/>
        <w:left w:val="none" w:sz="0" w:space="0" w:color="auto"/>
        <w:bottom w:val="none" w:sz="0" w:space="0" w:color="auto"/>
        <w:right w:val="none" w:sz="0" w:space="0" w:color="auto"/>
      </w:divBdr>
    </w:div>
    <w:div w:id="287245493">
      <w:bodyDiv w:val="1"/>
      <w:marLeft w:val="0"/>
      <w:marRight w:val="0"/>
      <w:marTop w:val="0"/>
      <w:marBottom w:val="0"/>
      <w:divBdr>
        <w:top w:val="none" w:sz="0" w:space="0" w:color="auto"/>
        <w:left w:val="none" w:sz="0" w:space="0" w:color="auto"/>
        <w:bottom w:val="none" w:sz="0" w:space="0" w:color="auto"/>
        <w:right w:val="none" w:sz="0" w:space="0" w:color="auto"/>
      </w:divBdr>
    </w:div>
    <w:div w:id="288053278">
      <w:bodyDiv w:val="1"/>
      <w:marLeft w:val="0"/>
      <w:marRight w:val="0"/>
      <w:marTop w:val="0"/>
      <w:marBottom w:val="0"/>
      <w:divBdr>
        <w:top w:val="none" w:sz="0" w:space="0" w:color="auto"/>
        <w:left w:val="none" w:sz="0" w:space="0" w:color="auto"/>
        <w:bottom w:val="none" w:sz="0" w:space="0" w:color="auto"/>
        <w:right w:val="none" w:sz="0" w:space="0" w:color="auto"/>
      </w:divBdr>
    </w:div>
    <w:div w:id="288634661">
      <w:bodyDiv w:val="1"/>
      <w:marLeft w:val="0"/>
      <w:marRight w:val="0"/>
      <w:marTop w:val="0"/>
      <w:marBottom w:val="0"/>
      <w:divBdr>
        <w:top w:val="none" w:sz="0" w:space="0" w:color="auto"/>
        <w:left w:val="none" w:sz="0" w:space="0" w:color="auto"/>
        <w:bottom w:val="none" w:sz="0" w:space="0" w:color="auto"/>
        <w:right w:val="none" w:sz="0" w:space="0" w:color="auto"/>
      </w:divBdr>
    </w:div>
    <w:div w:id="331687289">
      <w:bodyDiv w:val="1"/>
      <w:marLeft w:val="0"/>
      <w:marRight w:val="0"/>
      <w:marTop w:val="0"/>
      <w:marBottom w:val="0"/>
      <w:divBdr>
        <w:top w:val="none" w:sz="0" w:space="0" w:color="auto"/>
        <w:left w:val="none" w:sz="0" w:space="0" w:color="auto"/>
        <w:bottom w:val="none" w:sz="0" w:space="0" w:color="auto"/>
        <w:right w:val="none" w:sz="0" w:space="0" w:color="auto"/>
      </w:divBdr>
    </w:div>
    <w:div w:id="336422013">
      <w:bodyDiv w:val="1"/>
      <w:marLeft w:val="0"/>
      <w:marRight w:val="0"/>
      <w:marTop w:val="0"/>
      <w:marBottom w:val="0"/>
      <w:divBdr>
        <w:top w:val="none" w:sz="0" w:space="0" w:color="auto"/>
        <w:left w:val="none" w:sz="0" w:space="0" w:color="auto"/>
        <w:bottom w:val="none" w:sz="0" w:space="0" w:color="auto"/>
        <w:right w:val="none" w:sz="0" w:space="0" w:color="auto"/>
      </w:divBdr>
    </w:div>
    <w:div w:id="348065443">
      <w:bodyDiv w:val="1"/>
      <w:marLeft w:val="0"/>
      <w:marRight w:val="0"/>
      <w:marTop w:val="0"/>
      <w:marBottom w:val="0"/>
      <w:divBdr>
        <w:top w:val="none" w:sz="0" w:space="0" w:color="auto"/>
        <w:left w:val="none" w:sz="0" w:space="0" w:color="auto"/>
        <w:bottom w:val="none" w:sz="0" w:space="0" w:color="auto"/>
        <w:right w:val="none" w:sz="0" w:space="0" w:color="auto"/>
      </w:divBdr>
    </w:div>
    <w:div w:id="357583917">
      <w:bodyDiv w:val="1"/>
      <w:marLeft w:val="0"/>
      <w:marRight w:val="0"/>
      <w:marTop w:val="0"/>
      <w:marBottom w:val="0"/>
      <w:divBdr>
        <w:top w:val="none" w:sz="0" w:space="0" w:color="auto"/>
        <w:left w:val="none" w:sz="0" w:space="0" w:color="auto"/>
        <w:bottom w:val="none" w:sz="0" w:space="0" w:color="auto"/>
        <w:right w:val="none" w:sz="0" w:space="0" w:color="auto"/>
      </w:divBdr>
    </w:div>
    <w:div w:id="360592252">
      <w:bodyDiv w:val="1"/>
      <w:marLeft w:val="0"/>
      <w:marRight w:val="0"/>
      <w:marTop w:val="0"/>
      <w:marBottom w:val="0"/>
      <w:divBdr>
        <w:top w:val="none" w:sz="0" w:space="0" w:color="auto"/>
        <w:left w:val="none" w:sz="0" w:space="0" w:color="auto"/>
        <w:bottom w:val="none" w:sz="0" w:space="0" w:color="auto"/>
        <w:right w:val="none" w:sz="0" w:space="0" w:color="auto"/>
      </w:divBdr>
    </w:div>
    <w:div w:id="366101349">
      <w:bodyDiv w:val="1"/>
      <w:marLeft w:val="0"/>
      <w:marRight w:val="0"/>
      <w:marTop w:val="0"/>
      <w:marBottom w:val="0"/>
      <w:divBdr>
        <w:top w:val="none" w:sz="0" w:space="0" w:color="auto"/>
        <w:left w:val="none" w:sz="0" w:space="0" w:color="auto"/>
        <w:bottom w:val="none" w:sz="0" w:space="0" w:color="auto"/>
        <w:right w:val="none" w:sz="0" w:space="0" w:color="auto"/>
      </w:divBdr>
    </w:div>
    <w:div w:id="375008437">
      <w:bodyDiv w:val="1"/>
      <w:marLeft w:val="0"/>
      <w:marRight w:val="0"/>
      <w:marTop w:val="0"/>
      <w:marBottom w:val="0"/>
      <w:divBdr>
        <w:top w:val="none" w:sz="0" w:space="0" w:color="auto"/>
        <w:left w:val="none" w:sz="0" w:space="0" w:color="auto"/>
        <w:bottom w:val="none" w:sz="0" w:space="0" w:color="auto"/>
        <w:right w:val="none" w:sz="0" w:space="0" w:color="auto"/>
      </w:divBdr>
    </w:div>
    <w:div w:id="387463727">
      <w:bodyDiv w:val="1"/>
      <w:marLeft w:val="0"/>
      <w:marRight w:val="0"/>
      <w:marTop w:val="0"/>
      <w:marBottom w:val="0"/>
      <w:divBdr>
        <w:top w:val="none" w:sz="0" w:space="0" w:color="auto"/>
        <w:left w:val="none" w:sz="0" w:space="0" w:color="auto"/>
        <w:bottom w:val="none" w:sz="0" w:space="0" w:color="auto"/>
        <w:right w:val="none" w:sz="0" w:space="0" w:color="auto"/>
      </w:divBdr>
      <w:divsChild>
        <w:div w:id="342360835">
          <w:marLeft w:val="0"/>
          <w:marRight w:val="0"/>
          <w:marTop w:val="450"/>
          <w:marBottom w:val="450"/>
          <w:divBdr>
            <w:top w:val="none" w:sz="0" w:space="0" w:color="auto"/>
            <w:left w:val="none" w:sz="0" w:space="0" w:color="auto"/>
            <w:bottom w:val="none" w:sz="0" w:space="0" w:color="auto"/>
            <w:right w:val="none" w:sz="0" w:space="0" w:color="auto"/>
          </w:divBdr>
        </w:div>
      </w:divsChild>
    </w:div>
    <w:div w:id="389500275">
      <w:bodyDiv w:val="1"/>
      <w:marLeft w:val="0"/>
      <w:marRight w:val="0"/>
      <w:marTop w:val="0"/>
      <w:marBottom w:val="0"/>
      <w:divBdr>
        <w:top w:val="none" w:sz="0" w:space="0" w:color="auto"/>
        <w:left w:val="none" w:sz="0" w:space="0" w:color="auto"/>
        <w:bottom w:val="none" w:sz="0" w:space="0" w:color="auto"/>
        <w:right w:val="none" w:sz="0" w:space="0" w:color="auto"/>
      </w:divBdr>
      <w:divsChild>
        <w:div w:id="1208951718">
          <w:marLeft w:val="0"/>
          <w:marRight w:val="0"/>
          <w:marTop w:val="0"/>
          <w:marBottom w:val="0"/>
          <w:divBdr>
            <w:top w:val="none" w:sz="0" w:space="0" w:color="auto"/>
            <w:left w:val="none" w:sz="0" w:space="0" w:color="auto"/>
            <w:bottom w:val="none" w:sz="0" w:space="0" w:color="auto"/>
            <w:right w:val="none" w:sz="0" w:space="0" w:color="auto"/>
          </w:divBdr>
        </w:div>
      </w:divsChild>
    </w:div>
    <w:div w:id="390351220">
      <w:bodyDiv w:val="1"/>
      <w:marLeft w:val="0"/>
      <w:marRight w:val="0"/>
      <w:marTop w:val="0"/>
      <w:marBottom w:val="0"/>
      <w:divBdr>
        <w:top w:val="none" w:sz="0" w:space="0" w:color="auto"/>
        <w:left w:val="none" w:sz="0" w:space="0" w:color="auto"/>
        <w:bottom w:val="none" w:sz="0" w:space="0" w:color="auto"/>
        <w:right w:val="none" w:sz="0" w:space="0" w:color="auto"/>
      </w:divBdr>
      <w:divsChild>
        <w:div w:id="1730881608">
          <w:marLeft w:val="0"/>
          <w:marRight w:val="0"/>
          <w:marTop w:val="450"/>
          <w:marBottom w:val="450"/>
          <w:divBdr>
            <w:top w:val="none" w:sz="0" w:space="0" w:color="auto"/>
            <w:left w:val="none" w:sz="0" w:space="0" w:color="auto"/>
            <w:bottom w:val="none" w:sz="0" w:space="0" w:color="auto"/>
            <w:right w:val="none" w:sz="0" w:space="0" w:color="auto"/>
          </w:divBdr>
        </w:div>
        <w:div w:id="2031761980">
          <w:marLeft w:val="0"/>
          <w:marRight w:val="0"/>
          <w:marTop w:val="450"/>
          <w:marBottom w:val="450"/>
          <w:divBdr>
            <w:top w:val="none" w:sz="0" w:space="0" w:color="auto"/>
            <w:left w:val="none" w:sz="0" w:space="0" w:color="auto"/>
            <w:bottom w:val="none" w:sz="0" w:space="0" w:color="auto"/>
            <w:right w:val="none" w:sz="0" w:space="0" w:color="auto"/>
          </w:divBdr>
        </w:div>
      </w:divsChild>
    </w:div>
    <w:div w:id="403987493">
      <w:bodyDiv w:val="1"/>
      <w:marLeft w:val="0"/>
      <w:marRight w:val="0"/>
      <w:marTop w:val="0"/>
      <w:marBottom w:val="0"/>
      <w:divBdr>
        <w:top w:val="none" w:sz="0" w:space="0" w:color="auto"/>
        <w:left w:val="none" w:sz="0" w:space="0" w:color="auto"/>
        <w:bottom w:val="none" w:sz="0" w:space="0" w:color="auto"/>
        <w:right w:val="none" w:sz="0" w:space="0" w:color="auto"/>
      </w:divBdr>
    </w:div>
    <w:div w:id="417407399">
      <w:bodyDiv w:val="1"/>
      <w:marLeft w:val="0"/>
      <w:marRight w:val="0"/>
      <w:marTop w:val="0"/>
      <w:marBottom w:val="0"/>
      <w:divBdr>
        <w:top w:val="none" w:sz="0" w:space="0" w:color="auto"/>
        <w:left w:val="none" w:sz="0" w:space="0" w:color="auto"/>
        <w:bottom w:val="none" w:sz="0" w:space="0" w:color="auto"/>
        <w:right w:val="none" w:sz="0" w:space="0" w:color="auto"/>
      </w:divBdr>
    </w:div>
    <w:div w:id="430012720">
      <w:bodyDiv w:val="1"/>
      <w:marLeft w:val="0"/>
      <w:marRight w:val="0"/>
      <w:marTop w:val="0"/>
      <w:marBottom w:val="0"/>
      <w:divBdr>
        <w:top w:val="none" w:sz="0" w:space="0" w:color="auto"/>
        <w:left w:val="none" w:sz="0" w:space="0" w:color="auto"/>
        <w:bottom w:val="none" w:sz="0" w:space="0" w:color="auto"/>
        <w:right w:val="none" w:sz="0" w:space="0" w:color="auto"/>
      </w:divBdr>
    </w:div>
    <w:div w:id="431586591">
      <w:bodyDiv w:val="1"/>
      <w:marLeft w:val="0"/>
      <w:marRight w:val="0"/>
      <w:marTop w:val="0"/>
      <w:marBottom w:val="0"/>
      <w:divBdr>
        <w:top w:val="none" w:sz="0" w:space="0" w:color="auto"/>
        <w:left w:val="none" w:sz="0" w:space="0" w:color="auto"/>
        <w:bottom w:val="none" w:sz="0" w:space="0" w:color="auto"/>
        <w:right w:val="none" w:sz="0" w:space="0" w:color="auto"/>
      </w:divBdr>
    </w:div>
    <w:div w:id="433553218">
      <w:bodyDiv w:val="1"/>
      <w:marLeft w:val="0"/>
      <w:marRight w:val="0"/>
      <w:marTop w:val="0"/>
      <w:marBottom w:val="0"/>
      <w:divBdr>
        <w:top w:val="none" w:sz="0" w:space="0" w:color="auto"/>
        <w:left w:val="none" w:sz="0" w:space="0" w:color="auto"/>
        <w:bottom w:val="none" w:sz="0" w:space="0" w:color="auto"/>
        <w:right w:val="none" w:sz="0" w:space="0" w:color="auto"/>
      </w:divBdr>
    </w:div>
    <w:div w:id="470513865">
      <w:bodyDiv w:val="1"/>
      <w:marLeft w:val="0"/>
      <w:marRight w:val="0"/>
      <w:marTop w:val="0"/>
      <w:marBottom w:val="0"/>
      <w:divBdr>
        <w:top w:val="none" w:sz="0" w:space="0" w:color="auto"/>
        <w:left w:val="none" w:sz="0" w:space="0" w:color="auto"/>
        <w:bottom w:val="none" w:sz="0" w:space="0" w:color="auto"/>
        <w:right w:val="none" w:sz="0" w:space="0" w:color="auto"/>
      </w:divBdr>
    </w:div>
    <w:div w:id="482695427">
      <w:bodyDiv w:val="1"/>
      <w:marLeft w:val="0"/>
      <w:marRight w:val="0"/>
      <w:marTop w:val="0"/>
      <w:marBottom w:val="0"/>
      <w:divBdr>
        <w:top w:val="none" w:sz="0" w:space="0" w:color="auto"/>
        <w:left w:val="none" w:sz="0" w:space="0" w:color="auto"/>
        <w:bottom w:val="none" w:sz="0" w:space="0" w:color="auto"/>
        <w:right w:val="none" w:sz="0" w:space="0" w:color="auto"/>
      </w:divBdr>
    </w:div>
    <w:div w:id="490213906">
      <w:bodyDiv w:val="1"/>
      <w:marLeft w:val="0"/>
      <w:marRight w:val="0"/>
      <w:marTop w:val="0"/>
      <w:marBottom w:val="0"/>
      <w:divBdr>
        <w:top w:val="none" w:sz="0" w:space="0" w:color="auto"/>
        <w:left w:val="none" w:sz="0" w:space="0" w:color="auto"/>
        <w:bottom w:val="none" w:sz="0" w:space="0" w:color="auto"/>
        <w:right w:val="none" w:sz="0" w:space="0" w:color="auto"/>
      </w:divBdr>
    </w:div>
    <w:div w:id="535117434">
      <w:bodyDiv w:val="1"/>
      <w:marLeft w:val="0"/>
      <w:marRight w:val="0"/>
      <w:marTop w:val="0"/>
      <w:marBottom w:val="0"/>
      <w:divBdr>
        <w:top w:val="none" w:sz="0" w:space="0" w:color="auto"/>
        <w:left w:val="none" w:sz="0" w:space="0" w:color="auto"/>
        <w:bottom w:val="none" w:sz="0" w:space="0" w:color="auto"/>
        <w:right w:val="none" w:sz="0" w:space="0" w:color="auto"/>
      </w:divBdr>
    </w:div>
    <w:div w:id="540022164">
      <w:bodyDiv w:val="1"/>
      <w:marLeft w:val="0"/>
      <w:marRight w:val="0"/>
      <w:marTop w:val="0"/>
      <w:marBottom w:val="0"/>
      <w:divBdr>
        <w:top w:val="none" w:sz="0" w:space="0" w:color="auto"/>
        <w:left w:val="none" w:sz="0" w:space="0" w:color="auto"/>
        <w:bottom w:val="none" w:sz="0" w:space="0" w:color="auto"/>
        <w:right w:val="none" w:sz="0" w:space="0" w:color="auto"/>
      </w:divBdr>
    </w:div>
    <w:div w:id="554003152">
      <w:bodyDiv w:val="1"/>
      <w:marLeft w:val="0"/>
      <w:marRight w:val="0"/>
      <w:marTop w:val="0"/>
      <w:marBottom w:val="0"/>
      <w:divBdr>
        <w:top w:val="none" w:sz="0" w:space="0" w:color="auto"/>
        <w:left w:val="none" w:sz="0" w:space="0" w:color="auto"/>
        <w:bottom w:val="none" w:sz="0" w:space="0" w:color="auto"/>
        <w:right w:val="none" w:sz="0" w:space="0" w:color="auto"/>
      </w:divBdr>
    </w:div>
    <w:div w:id="558368520">
      <w:bodyDiv w:val="1"/>
      <w:marLeft w:val="0"/>
      <w:marRight w:val="0"/>
      <w:marTop w:val="0"/>
      <w:marBottom w:val="0"/>
      <w:divBdr>
        <w:top w:val="none" w:sz="0" w:space="0" w:color="auto"/>
        <w:left w:val="none" w:sz="0" w:space="0" w:color="auto"/>
        <w:bottom w:val="none" w:sz="0" w:space="0" w:color="auto"/>
        <w:right w:val="none" w:sz="0" w:space="0" w:color="auto"/>
      </w:divBdr>
    </w:div>
    <w:div w:id="565650363">
      <w:bodyDiv w:val="1"/>
      <w:marLeft w:val="0"/>
      <w:marRight w:val="0"/>
      <w:marTop w:val="0"/>
      <w:marBottom w:val="0"/>
      <w:divBdr>
        <w:top w:val="none" w:sz="0" w:space="0" w:color="auto"/>
        <w:left w:val="none" w:sz="0" w:space="0" w:color="auto"/>
        <w:bottom w:val="none" w:sz="0" w:space="0" w:color="auto"/>
        <w:right w:val="none" w:sz="0" w:space="0" w:color="auto"/>
      </w:divBdr>
    </w:div>
    <w:div w:id="572205566">
      <w:bodyDiv w:val="1"/>
      <w:marLeft w:val="0"/>
      <w:marRight w:val="0"/>
      <w:marTop w:val="0"/>
      <w:marBottom w:val="0"/>
      <w:divBdr>
        <w:top w:val="none" w:sz="0" w:space="0" w:color="auto"/>
        <w:left w:val="none" w:sz="0" w:space="0" w:color="auto"/>
        <w:bottom w:val="none" w:sz="0" w:space="0" w:color="auto"/>
        <w:right w:val="none" w:sz="0" w:space="0" w:color="auto"/>
      </w:divBdr>
    </w:div>
    <w:div w:id="586502520">
      <w:bodyDiv w:val="1"/>
      <w:marLeft w:val="0"/>
      <w:marRight w:val="0"/>
      <w:marTop w:val="0"/>
      <w:marBottom w:val="0"/>
      <w:divBdr>
        <w:top w:val="none" w:sz="0" w:space="0" w:color="auto"/>
        <w:left w:val="none" w:sz="0" w:space="0" w:color="auto"/>
        <w:bottom w:val="none" w:sz="0" w:space="0" w:color="auto"/>
        <w:right w:val="none" w:sz="0" w:space="0" w:color="auto"/>
      </w:divBdr>
      <w:divsChild>
        <w:div w:id="1410075005">
          <w:marLeft w:val="0"/>
          <w:marRight w:val="0"/>
          <w:marTop w:val="0"/>
          <w:marBottom w:val="0"/>
          <w:divBdr>
            <w:top w:val="none" w:sz="0" w:space="0" w:color="auto"/>
            <w:left w:val="none" w:sz="0" w:space="0" w:color="auto"/>
            <w:bottom w:val="none" w:sz="0" w:space="0" w:color="auto"/>
            <w:right w:val="none" w:sz="0" w:space="0" w:color="auto"/>
          </w:divBdr>
          <w:divsChild>
            <w:div w:id="1564681871">
              <w:marLeft w:val="0"/>
              <w:marRight w:val="0"/>
              <w:marTop w:val="0"/>
              <w:marBottom w:val="0"/>
              <w:divBdr>
                <w:top w:val="none" w:sz="0" w:space="0" w:color="auto"/>
                <w:left w:val="none" w:sz="0" w:space="0" w:color="auto"/>
                <w:bottom w:val="none" w:sz="0" w:space="0" w:color="auto"/>
                <w:right w:val="none" w:sz="0" w:space="0" w:color="auto"/>
              </w:divBdr>
              <w:divsChild>
                <w:div w:id="47791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106101">
          <w:marLeft w:val="0"/>
          <w:marRight w:val="0"/>
          <w:marTop w:val="0"/>
          <w:marBottom w:val="0"/>
          <w:divBdr>
            <w:top w:val="none" w:sz="0" w:space="0" w:color="auto"/>
            <w:left w:val="none" w:sz="0" w:space="0" w:color="auto"/>
            <w:bottom w:val="none" w:sz="0" w:space="0" w:color="auto"/>
            <w:right w:val="none" w:sz="0" w:space="0" w:color="auto"/>
          </w:divBdr>
          <w:divsChild>
            <w:div w:id="1563326387">
              <w:marLeft w:val="0"/>
              <w:marRight w:val="0"/>
              <w:marTop w:val="0"/>
              <w:marBottom w:val="0"/>
              <w:divBdr>
                <w:top w:val="none" w:sz="0" w:space="0" w:color="auto"/>
                <w:left w:val="none" w:sz="0" w:space="0" w:color="auto"/>
                <w:bottom w:val="none" w:sz="0" w:space="0" w:color="auto"/>
                <w:right w:val="none" w:sz="0" w:space="0" w:color="auto"/>
              </w:divBdr>
              <w:divsChild>
                <w:div w:id="5023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235014">
          <w:marLeft w:val="0"/>
          <w:marRight w:val="0"/>
          <w:marTop w:val="0"/>
          <w:marBottom w:val="0"/>
          <w:divBdr>
            <w:top w:val="none" w:sz="0" w:space="0" w:color="auto"/>
            <w:left w:val="none" w:sz="0" w:space="0" w:color="auto"/>
            <w:bottom w:val="none" w:sz="0" w:space="0" w:color="auto"/>
            <w:right w:val="none" w:sz="0" w:space="0" w:color="auto"/>
          </w:divBdr>
          <w:divsChild>
            <w:div w:id="692027154">
              <w:marLeft w:val="0"/>
              <w:marRight w:val="0"/>
              <w:marTop w:val="0"/>
              <w:marBottom w:val="0"/>
              <w:divBdr>
                <w:top w:val="none" w:sz="0" w:space="0" w:color="auto"/>
                <w:left w:val="none" w:sz="0" w:space="0" w:color="auto"/>
                <w:bottom w:val="none" w:sz="0" w:space="0" w:color="auto"/>
                <w:right w:val="none" w:sz="0" w:space="0" w:color="auto"/>
              </w:divBdr>
              <w:divsChild>
                <w:div w:id="1216043489">
                  <w:marLeft w:val="0"/>
                  <w:marRight w:val="0"/>
                  <w:marTop w:val="0"/>
                  <w:marBottom w:val="0"/>
                  <w:divBdr>
                    <w:top w:val="none" w:sz="0" w:space="0" w:color="auto"/>
                    <w:left w:val="none" w:sz="0" w:space="0" w:color="auto"/>
                    <w:bottom w:val="none" w:sz="0" w:space="0" w:color="auto"/>
                    <w:right w:val="none" w:sz="0" w:space="0" w:color="auto"/>
                  </w:divBdr>
                  <w:divsChild>
                    <w:div w:id="196754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6574344">
      <w:bodyDiv w:val="1"/>
      <w:marLeft w:val="0"/>
      <w:marRight w:val="0"/>
      <w:marTop w:val="0"/>
      <w:marBottom w:val="0"/>
      <w:divBdr>
        <w:top w:val="none" w:sz="0" w:space="0" w:color="auto"/>
        <w:left w:val="none" w:sz="0" w:space="0" w:color="auto"/>
        <w:bottom w:val="none" w:sz="0" w:space="0" w:color="auto"/>
        <w:right w:val="none" w:sz="0" w:space="0" w:color="auto"/>
      </w:divBdr>
    </w:div>
    <w:div w:id="593516018">
      <w:bodyDiv w:val="1"/>
      <w:marLeft w:val="0"/>
      <w:marRight w:val="0"/>
      <w:marTop w:val="0"/>
      <w:marBottom w:val="0"/>
      <w:divBdr>
        <w:top w:val="none" w:sz="0" w:space="0" w:color="auto"/>
        <w:left w:val="none" w:sz="0" w:space="0" w:color="auto"/>
        <w:bottom w:val="none" w:sz="0" w:space="0" w:color="auto"/>
        <w:right w:val="none" w:sz="0" w:space="0" w:color="auto"/>
      </w:divBdr>
    </w:div>
    <w:div w:id="597716151">
      <w:bodyDiv w:val="1"/>
      <w:marLeft w:val="0"/>
      <w:marRight w:val="0"/>
      <w:marTop w:val="0"/>
      <w:marBottom w:val="0"/>
      <w:divBdr>
        <w:top w:val="none" w:sz="0" w:space="0" w:color="auto"/>
        <w:left w:val="none" w:sz="0" w:space="0" w:color="auto"/>
        <w:bottom w:val="none" w:sz="0" w:space="0" w:color="auto"/>
        <w:right w:val="none" w:sz="0" w:space="0" w:color="auto"/>
      </w:divBdr>
    </w:div>
    <w:div w:id="646012806">
      <w:bodyDiv w:val="1"/>
      <w:marLeft w:val="0"/>
      <w:marRight w:val="0"/>
      <w:marTop w:val="0"/>
      <w:marBottom w:val="0"/>
      <w:divBdr>
        <w:top w:val="none" w:sz="0" w:space="0" w:color="auto"/>
        <w:left w:val="none" w:sz="0" w:space="0" w:color="auto"/>
        <w:bottom w:val="none" w:sz="0" w:space="0" w:color="auto"/>
        <w:right w:val="none" w:sz="0" w:space="0" w:color="auto"/>
      </w:divBdr>
    </w:div>
    <w:div w:id="646084641">
      <w:bodyDiv w:val="1"/>
      <w:marLeft w:val="0"/>
      <w:marRight w:val="0"/>
      <w:marTop w:val="0"/>
      <w:marBottom w:val="0"/>
      <w:divBdr>
        <w:top w:val="none" w:sz="0" w:space="0" w:color="auto"/>
        <w:left w:val="none" w:sz="0" w:space="0" w:color="auto"/>
        <w:bottom w:val="none" w:sz="0" w:space="0" w:color="auto"/>
        <w:right w:val="none" w:sz="0" w:space="0" w:color="auto"/>
      </w:divBdr>
    </w:div>
    <w:div w:id="656494695">
      <w:bodyDiv w:val="1"/>
      <w:marLeft w:val="0"/>
      <w:marRight w:val="0"/>
      <w:marTop w:val="0"/>
      <w:marBottom w:val="0"/>
      <w:divBdr>
        <w:top w:val="none" w:sz="0" w:space="0" w:color="auto"/>
        <w:left w:val="none" w:sz="0" w:space="0" w:color="auto"/>
        <w:bottom w:val="none" w:sz="0" w:space="0" w:color="auto"/>
        <w:right w:val="none" w:sz="0" w:space="0" w:color="auto"/>
      </w:divBdr>
    </w:div>
    <w:div w:id="674771232">
      <w:bodyDiv w:val="1"/>
      <w:marLeft w:val="0"/>
      <w:marRight w:val="0"/>
      <w:marTop w:val="0"/>
      <w:marBottom w:val="0"/>
      <w:divBdr>
        <w:top w:val="none" w:sz="0" w:space="0" w:color="auto"/>
        <w:left w:val="none" w:sz="0" w:space="0" w:color="auto"/>
        <w:bottom w:val="none" w:sz="0" w:space="0" w:color="auto"/>
        <w:right w:val="none" w:sz="0" w:space="0" w:color="auto"/>
      </w:divBdr>
    </w:div>
    <w:div w:id="679283010">
      <w:bodyDiv w:val="1"/>
      <w:marLeft w:val="0"/>
      <w:marRight w:val="0"/>
      <w:marTop w:val="0"/>
      <w:marBottom w:val="0"/>
      <w:divBdr>
        <w:top w:val="none" w:sz="0" w:space="0" w:color="auto"/>
        <w:left w:val="none" w:sz="0" w:space="0" w:color="auto"/>
        <w:bottom w:val="none" w:sz="0" w:space="0" w:color="auto"/>
        <w:right w:val="none" w:sz="0" w:space="0" w:color="auto"/>
      </w:divBdr>
      <w:divsChild>
        <w:div w:id="2110077773">
          <w:marLeft w:val="0"/>
          <w:marRight w:val="0"/>
          <w:marTop w:val="0"/>
          <w:marBottom w:val="0"/>
          <w:divBdr>
            <w:top w:val="none" w:sz="0" w:space="0" w:color="auto"/>
            <w:left w:val="none" w:sz="0" w:space="0" w:color="auto"/>
            <w:bottom w:val="none" w:sz="0" w:space="0" w:color="auto"/>
            <w:right w:val="none" w:sz="0" w:space="0" w:color="auto"/>
          </w:divBdr>
          <w:divsChild>
            <w:div w:id="697462184">
              <w:marLeft w:val="0"/>
              <w:marRight w:val="0"/>
              <w:marTop w:val="0"/>
              <w:marBottom w:val="0"/>
              <w:divBdr>
                <w:top w:val="none" w:sz="0" w:space="0" w:color="auto"/>
                <w:left w:val="none" w:sz="0" w:space="0" w:color="auto"/>
                <w:bottom w:val="none" w:sz="0" w:space="0" w:color="auto"/>
                <w:right w:val="none" w:sz="0" w:space="0" w:color="auto"/>
              </w:divBdr>
              <w:divsChild>
                <w:div w:id="155238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39603">
          <w:marLeft w:val="0"/>
          <w:marRight w:val="0"/>
          <w:marTop w:val="0"/>
          <w:marBottom w:val="0"/>
          <w:divBdr>
            <w:top w:val="none" w:sz="0" w:space="0" w:color="auto"/>
            <w:left w:val="none" w:sz="0" w:space="0" w:color="auto"/>
            <w:bottom w:val="none" w:sz="0" w:space="0" w:color="auto"/>
            <w:right w:val="none" w:sz="0" w:space="0" w:color="auto"/>
          </w:divBdr>
          <w:divsChild>
            <w:div w:id="1043361927">
              <w:marLeft w:val="0"/>
              <w:marRight w:val="0"/>
              <w:marTop w:val="0"/>
              <w:marBottom w:val="0"/>
              <w:divBdr>
                <w:top w:val="none" w:sz="0" w:space="0" w:color="auto"/>
                <w:left w:val="none" w:sz="0" w:space="0" w:color="auto"/>
                <w:bottom w:val="none" w:sz="0" w:space="0" w:color="auto"/>
                <w:right w:val="none" w:sz="0" w:space="0" w:color="auto"/>
              </w:divBdr>
              <w:divsChild>
                <w:div w:id="749040686">
                  <w:marLeft w:val="0"/>
                  <w:marRight w:val="0"/>
                  <w:marTop w:val="0"/>
                  <w:marBottom w:val="0"/>
                  <w:divBdr>
                    <w:top w:val="none" w:sz="0" w:space="0" w:color="auto"/>
                    <w:left w:val="none" w:sz="0" w:space="0" w:color="auto"/>
                    <w:bottom w:val="none" w:sz="0" w:space="0" w:color="auto"/>
                    <w:right w:val="none" w:sz="0" w:space="0" w:color="auto"/>
                  </w:divBdr>
                  <w:divsChild>
                    <w:div w:id="202659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8020383">
      <w:bodyDiv w:val="1"/>
      <w:marLeft w:val="0"/>
      <w:marRight w:val="0"/>
      <w:marTop w:val="0"/>
      <w:marBottom w:val="0"/>
      <w:divBdr>
        <w:top w:val="none" w:sz="0" w:space="0" w:color="auto"/>
        <w:left w:val="none" w:sz="0" w:space="0" w:color="auto"/>
        <w:bottom w:val="none" w:sz="0" w:space="0" w:color="auto"/>
        <w:right w:val="none" w:sz="0" w:space="0" w:color="auto"/>
      </w:divBdr>
    </w:div>
    <w:div w:id="688794568">
      <w:bodyDiv w:val="1"/>
      <w:marLeft w:val="0"/>
      <w:marRight w:val="0"/>
      <w:marTop w:val="0"/>
      <w:marBottom w:val="0"/>
      <w:divBdr>
        <w:top w:val="none" w:sz="0" w:space="0" w:color="auto"/>
        <w:left w:val="none" w:sz="0" w:space="0" w:color="auto"/>
        <w:bottom w:val="none" w:sz="0" w:space="0" w:color="auto"/>
        <w:right w:val="none" w:sz="0" w:space="0" w:color="auto"/>
      </w:divBdr>
    </w:div>
    <w:div w:id="696735624">
      <w:bodyDiv w:val="1"/>
      <w:marLeft w:val="0"/>
      <w:marRight w:val="0"/>
      <w:marTop w:val="0"/>
      <w:marBottom w:val="0"/>
      <w:divBdr>
        <w:top w:val="none" w:sz="0" w:space="0" w:color="auto"/>
        <w:left w:val="none" w:sz="0" w:space="0" w:color="auto"/>
        <w:bottom w:val="none" w:sz="0" w:space="0" w:color="auto"/>
        <w:right w:val="none" w:sz="0" w:space="0" w:color="auto"/>
      </w:divBdr>
    </w:div>
    <w:div w:id="709453881">
      <w:bodyDiv w:val="1"/>
      <w:marLeft w:val="0"/>
      <w:marRight w:val="0"/>
      <w:marTop w:val="0"/>
      <w:marBottom w:val="0"/>
      <w:divBdr>
        <w:top w:val="none" w:sz="0" w:space="0" w:color="auto"/>
        <w:left w:val="none" w:sz="0" w:space="0" w:color="auto"/>
        <w:bottom w:val="none" w:sz="0" w:space="0" w:color="auto"/>
        <w:right w:val="none" w:sz="0" w:space="0" w:color="auto"/>
      </w:divBdr>
    </w:div>
    <w:div w:id="716203476">
      <w:bodyDiv w:val="1"/>
      <w:marLeft w:val="0"/>
      <w:marRight w:val="0"/>
      <w:marTop w:val="0"/>
      <w:marBottom w:val="0"/>
      <w:divBdr>
        <w:top w:val="none" w:sz="0" w:space="0" w:color="auto"/>
        <w:left w:val="none" w:sz="0" w:space="0" w:color="auto"/>
        <w:bottom w:val="none" w:sz="0" w:space="0" w:color="auto"/>
        <w:right w:val="none" w:sz="0" w:space="0" w:color="auto"/>
      </w:divBdr>
    </w:div>
    <w:div w:id="717316798">
      <w:bodyDiv w:val="1"/>
      <w:marLeft w:val="0"/>
      <w:marRight w:val="0"/>
      <w:marTop w:val="0"/>
      <w:marBottom w:val="0"/>
      <w:divBdr>
        <w:top w:val="none" w:sz="0" w:space="0" w:color="auto"/>
        <w:left w:val="none" w:sz="0" w:space="0" w:color="auto"/>
        <w:bottom w:val="none" w:sz="0" w:space="0" w:color="auto"/>
        <w:right w:val="none" w:sz="0" w:space="0" w:color="auto"/>
      </w:divBdr>
    </w:div>
    <w:div w:id="759982064">
      <w:bodyDiv w:val="1"/>
      <w:marLeft w:val="0"/>
      <w:marRight w:val="0"/>
      <w:marTop w:val="0"/>
      <w:marBottom w:val="0"/>
      <w:divBdr>
        <w:top w:val="none" w:sz="0" w:space="0" w:color="auto"/>
        <w:left w:val="none" w:sz="0" w:space="0" w:color="auto"/>
        <w:bottom w:val="none" w:sz="0" w:space="0" w:color="auto"/>
        <w:right w:val="none" w:sz="0" w:space="0" w:color="auto"/>
      </w:divBdr>
    </w:div>
    <w:div w:id="760033013">
      <w:bodyDiv w:val="1"/>
      <w:marLeft w:val="0"/>
      <w:marRight w:val="0"/>
      <w:marTop w:val="0"/>
      <w:marBottom w:val="0"/>
      <w:divBdr>
        <w:top w:val="none" w:sz="0" w:space="0" w:color="auto"/>
        <w:left w:val="none" w:sz="0" w:space="0" w:color="auto"/>
        <w:bottom w:val="none" w:sz="0" w:space="0" w:color="auto"/>
        <w:right w:val="none" w:sz="0" w:space="0" w:color="auto"/>
      </w:divBdr>
    </w:div>
    <w:div w:id="761098958">
      <w:bodyDiv w:val="1"/>
      <w:marLeft w:val="0"/>
      <w:marRight w:val="0"/>
      <w:marTop w:val="0"/>
      <w:marBottom w:val="0"/>
      <w:divBdr>
        <w:top w:val="none" w:sz="0" w:space="0" w:color="auto"/>
        <w:left w:val="none" w:sz="0" w:space="0" w:color="auto"/>
        <w:bottom w:val="none" w:sz="0" w:space="0" w:color="auto"/>
        <w:right w:val="none" w:sz="0" w:space="0" w:color="auto"/>
      </w:divBdr>
    </w:div>
    <w:div w:id="762802304">
      <w:bodyDiv w:val="1"/>
      <w:marLeft w:val="0"/>
      <w:marRight w:val="0"/>
      <w:marTop w:val="0"/>
      <w:marBottom w:val="0"/>
      <w:divBdr>
        <w:top w:val="none" w:sz="0" w:space="0" w:color="auto"/>
        <w:left w:val="none" w:sz="0" w:space="0" w:color="auto"/>
        <w:bottom w:val="none" w:sz="0" w:space="0" w:color="auto"/>
        <w:right w:val="none" w:sz="0" w:space="0" w:color="auto"/>
      </w:divBdr>
    </w:div>
    <w:div w:id="765924686">
      <w:bodyDiv w:val="1"/>
      <w:marLeft w:val="0"/>
      <w:marRight w:val="0"/>
      <w:marTop w:val="0"/>
      <w:marBottom w:val="0"/>
      <w:divBdr>
        <w:top w:val="none" w:sz="0" w:space="0" w:color="auto"/>
        <w:left w:val="none" w:sz="0" w:space="0" w:color="auto"/>
        <w:bottom w:val="none" w:sz="0" w:space="0" w:color="auto"/>
        <w:right w:val="none" w:sz="0" w:space="0" w:color="auto"/>
      </w:divBdr>
      <w:divsChild>
        <w:div w:id="503401158">
          <w:marLeft w:val="0"/>
          <w:marRight w:val="0"/>
          <w:marTop w:val="0"/>
          <w:marBottom w:val="0"/>
          <w:divBdr>
            <w:top w:val="none" w:sz="0" w:space="0" w:color="auto"/>
            <w:left w:val="none" w:sz="0" w:space="0" w:color="auto"/>
            <w:bottom w:val="none" w:sz="0" w:space="0" w:color="auto"/>
            <w:right w:val="none" w:sz="0" w:space="0" w:color="auto"/>
          </w:divBdr>
          <w:divsChild>
            <w:div w:id="1715885042">
              <w:marLeft w:val="0"/>
              <w:marRight w:val="0"/>
              <w:marTop w:val="0"/>
              <w:marBottom w:val="0"/>
              <w:divBdr>
                <w:top w:val="none" w:sz="0" w:space="0" w:color="auto"/>
                <w:left w:val="none" w:sz="0" w:space="0" w:color="auto"/>
                <w:bottom w:val="none" w:sz="0" w:space="0" w:color="auto"/>
                <w:right w:val="none" w:sz="0" w:space="0" w:color="auto"/>
              </w:divBdr>
              <w:divsChild>
                <w:div w:id="1558197811">
                  <w:marLeft w:val="0"/>
                  <w:marRight w:val="4800"/>
                  <w:marTop w:val="0"/>
                  <w:marBottom w:val="0"/>
                  <w:divBdr>
                    <w:top w:val="none" w:sz="0" w:space="0" w:color="auto"/>
                    <w:left w:val="none" w:sz="0" w:space="0" w:color="auto"/>
                    <w:bottom w:val="none" w:sz="0" w:space="0" w:color="auto"/>
                    <w:right w:val="none" w:sz="0" w:space="0" w:color="auto"/>
                  </w:divBdr>
                  <w:divsChild>
                    <w:div w:id="744256983">
                      <w:marLeft w:val="0"/>
                      <w:marRight w:val="0"/>
                      <w:marTop w:val="0"/>
                      <w:marBottom w:val="0"/>
                      <w:divBdr>
                        <w:top w:val="none" w:sz="0" w:space="0" w:color="auto"/>
                        <w:left w:val="none" w:sz="0" w:space="0" w:color="auto"/>
                        <w:bottom w:val="none" w:sz="0" w:space="0" w:color="auto"/>
                        <w:right w:val="none" w:sz="0" w:space="0" w:color="auto"/>
                      </w:divBdr>
                      <w:divsChild>
                        <w:div w:id="1093209777">
                          <w:marLeft w:val="0"/>
                          <w:marRight w:val="0"/>
                          <w:marTop w:val="0"/>
                          <w:marBottom w:val="450"/>
                          <w:divBdr>
                            <w:top w:val="none" w:sz="0" w:space="0" w:color="auto"/>
                            <w:left w:val="none" w:sz="0" w:space="0" w:color="auto"/>
                            <w:bottom w:val="single" w:sz="6" w:space="23" w:color="000000"/>
                            <w:right w:val="none" w:sz="0" w:space="0" w:color="auto"/>
                          </w:divBdr>
                        </w:div>
                      </w:divsChild>
                    </w:div>
                  </w:divsChild>
                </w:div>
              </w:divsChild>
            </w:div>
          </w:divsChild>
        </w:div>
      </w:divsChild>
    </w:div>
    <w:div w:id="769282418">
      <w:bodyDiv w:val="1"/>
      <w:marLeft w:val="0"/>
      <w:marRight w:val="0"/>
      <w:marTop w:val="0"/>
      <w:marBottom w:val="0"/>
      <w:divBdr>
        <w:top w:val="none" w:sz="0" w:space="0" w:color="auto"/>
        <w:left w:val="none" w:sz="0" w:space="0" w:color="auto"/>
        <w:bottom w:val="none" w:sz="0" w:space="0" w:color="auto"/>
        <w:right w:val="none" w:sz="0" w:space="0" w:color="auto"/>
      </w:divBdr>
    </w:div>
    <w:div w:id="770396037">
      <w:bodyDiv w:val="1"/>
      <w:marLeft w:val="0"/>
      <w:marRight w:val="0"/>
      <w:marTop w:val="0"/>
      <w:marBottom w:val="0"/>
      <w:divBdr>
        <w:top w:val="none" w:sz="0" w:space="0" w:color="auto"/>
        <w:left w:val="none" w:sz="0" w:space="0" w:color="auto"/>
        <w:bottom w:val="none" w:sz="0" w:space="0" w:color="auto"/>
        <w:right w:val="none" w:sz="0" w:space="0" w:color="auto"/>
      </w:divBdr>
    </w:div>
    <w:div w:id="792141101">
      <w:bodyDiv w:val="1"/>
      <w:marLeft w:val="0"/>
      <w:marRight w:val="0"/>
      <w:marTop w:val="0"/>
      <w:marBottom w:val="0"/>
      <w:divBdr>
        <w:top w:val="none" w:sz="0" w:space="0" w:color="auto"/>
        <w:left w:val="none" w:sz="0" w:space="0" w:color="auto"/>
        <w:bottom w:val="none" w:sz="0" w:space="0" w:color="auto"/>
        <w:right w:val="none" w:sz="0" w:space="0" w:color="auto"/>
      </w:divBdr>
    </w:div>
    <w:div w:id="810051557">
      <w:bodyDiv w:val="1"/>
      <w:marLeft w:val="0"/>
      <w:marRight w:val="0"/>
      <w:marTop w:val="0"/>
      <w:marBottom w:val="0"/>
      <w:divBdr>
        <w:top w:val="none" w:sz="0" w:space="0" w:color="auto"/>
        <w:left w:val="none" w:sz="0" w:space="0" w:color="auto"/>
        <w:bottom w:val="none" w:sz="0" w:space="0" w:color="auto"/>
        <w:right w:val="none" w:sz="0" w:space="0" w:color="auto"/>
      </w:divBdr>
    </w:div>
    <w:div w:id="812018270">
      <w:bodyDiv w:val="1"/>
      <w:marLeft w:val="0"/>
      <w:marRight w:val="0"/>
      <w:marTop w:val="0"/>
      <w:marBottom w:val="0"/>
      <w:divBdr>
        <w:top w:val="none" w:sz="0" w:space="0" w:color="auto"/>
        <w:left w:val="none" w:sz="0" w:space="0" w:color="auto"/>
        <w:bottom w:val="none" w:sz="0" w:space="0" w:color="auto"/>
        <w:right w:val="none" w:sz="0" w:space="0" w:color="auto"/>
      </w:divBdr>
    </w:div>
    <w:div w:id="817838444">
      <w:bodyDiv w:val="1"/>
      <w:marLeft w:val="0"/>
      <w:marRight w:val="0"/>
      <w:marTop w:val="0"/>
      <w:marBottom w:val="0"/>
      <w:divBdr>
        <w:top w:val="none" w:sz="0" w:space="0" w:color="auto"/>
        <w:left w:val="none" w:sz="0" w:space="0" w:color="auto"/>
        <w:bottom w:val="none" w:sz="0" w:space="0" w:color="auto"/>
        <w:right w:val="none" w:sz="0" w:space="0" w:color="auto"/>
      </w:divBdr>
    </w:div>
    <w:div w:id="829833561">
      <w:bodyDiv w:val="1"/>
      <w:marLeft w:val="0"/>
      <w:marRight w:val="0"/>
      <w:marTop w:val="0"/>
      <w:marBottom w:val="0"/>
      <w:divBdr>
        <w:top w:val="none" w:sz="0" w:space="0" w:color="auto"/>
        <w:left w:val="none" w:sz="0" w:space="0" w:color="auto"/>
        <w:bottom w:val="none" w:sz="0" w:space="0" w:color="auto"/>
        <w:right w:val="none" w:sz="0" w:space="0" w:color="auto"/>
      </w:divBdr>
    </w:div>
    <w:div w:id="845559993">
      <w:bodyDiv w:val="1"/>
      <w:marLeft w:val="0"/>
      <w:marRight w:val="0"/>
      <w:marTop w:val="0"/>
      <w:marBottom w:val="0"/>
      <w:divBdr>
        <w:top w:val="none" w:sz="0" w:space="0" w:color="auto"/>
        <w:left w:val="none" w:sz="0" w:space="0" w:color="auto"/>
        <w:bottom w:val="none" w:sz="0" w:space="0" w:color="auto"/>
        <w:right w:val="none" w:sz="0" w:space="0" w:color="auto"/>
      </w:divBdr>
    </w:div>
    <w:div w:id="850875466">
      <w:bodyDiv w:val="1"/>
      <w:marLeft w:val="0"/>
      <w:marRight w:val="0"/>
      <w:marTop w:val="0"/>
      <w:marBottom w:val="0"/>
      <w:divBdr>
        <w:top w:val="none" w:sz="0" w:space="0" w:color="auto"/>
        <w:left w:val="none" w:sz="0" w:space="0" w:color="auto"/>
        <w:bottom w:val="none" w:sz="0" w:space="0" w:color="auto"/>
        <w:right w:val="none" w:sz="0" w:space="0" w:color="auto"/>
      </w:divBdr>
    </w:div>
    <w:div w:id="856624366">
      <w:bodyDiv w:val="1"/>
      <w:marLeft w:val="0"/>
      <w:marRight w:val="0"/>
      <w:marTop w:val="0"/>
      <w:marBottom w:val="0"/>
      <w:divBdr>
        <w:top w:val="none" w:sz="0" w:space="0" w:color="auto"/>
        <w:left w:val="none" w:sz="0" w:space="0" w:color="auto"/>
        <w:bottom w:val="none" w:sz="0" w:space="0" w:color="auto"/>
        <w:right w:val="none" w:sz="0" w:space="0" w:color="auto"/>
      </w:divBdr>
    </w:div>
    <w:div w:id="875779546">
      <w:bodyDiv w:val="1"/>
      <w:marLeft w:val="0"/>
      <w:marRight w:val="0"/>
      <w:marTop w:val="0"/>
      <w:marBottom w:val="0"/>
      <w:divBdr>
        <w:top w:val="none" w:sz="0" w:space="0" w:color="auto"/>
        <w:left w:val="none" w:sz="0" w:space="0" w:color="auto"/>
        <w:bottom w:val="none" w:sz="0" w:space="0" w:color="auto"/>
        <w:right w:val="none" w:sz="0" w:space="0" w:color="auto"/>
      </w:divBdr>
    </w:div>
    <w:div w:id="893927476">
      <w:bodyDiv w:val="1"/>
      <w:marLeft w:val="0"/>
      <w:marRight w:val="0"/>
      <w:marTop w:val="0"/>
      <w:marBottom w:val="0"/>
      <w:divBdr>
        <w:top w:val="none" w:sz="0" w:space="0" w:color="auto"/>
        <w:left w:val="none" w:sz="0" w:space="0" w:color="auto"/>
        <w:bottom w:val="none" w:sz="0" w:space="0" w:color="auto"/>
        <w:right w:val="none" w:sz="0" w:space="0" w:color="auto"/>
      </w:divBdr>
      <w:divsChild>
        <w:div w:id="1085299945">
          <w:marLeft w:val="0"/>
          <w:marRight w:val="0"/>
          <w:marTop w:val="450"/>
          <w:marBottom w:val="450"/>
          <w:divBdr>
            <w:top w:val="none" w:sz="0" w:space="0" w:color="auto"/>
            <w:left w:val="none" w:sz="0" w:space="0" w:color="auto"/>
            <w:bottom w:val="none" w:sz="0" w:space="0" w:color="auto"/>
            <w:right w:val="none" w:sz="0" w:space="0" w:color="auto"/>
          </w:divBdr>
        </w:div>
        <w:div w:id="149250973">
          <w:marLeft w:val="0"/>
          <w:marRight w:val="0"/>
          <w:marTop w:val="450"/>
          <w:marBottom w:val="450"/>
          <w:divBdr>
            <w:top w:val="none" w:sz="0" w:space="0" w:color="auto"/>
            <w:left w:val="none" w:sz="0" w:space="0" w:color="auto"/>
            <w:bottom w:val="none" w:sz="0" w:space="0" w:color="auto"/>
            <w:right w:val="none" w:sz="0" w:space="0" w:color="auto"/>
          </w:divBdr>
        </w:div>
      </w:divsChild>
    </w:div>
    <w:div w:id="905381673">
      <w:bodyDiv w:val="1"/>
      <w:marLeft w:val="0"/>
      <w:marRight w:val="0"/>
      <w:marTop w:val="0"/>
      <w:marBottom w:val="0"/>
      <w:divBdr>
        <w:top w:val="none" w:sz="0" w:space="0" w:color="auto"/>
        <w:left w:val="none" w:sz="0" w:space="0" w:color="auto"/>
        <w:bottom w:val="none" w:sz="0" w:space="0" w:color="auto"/>
        <w:right w:val="none" w:sz="0" w:space="0" w:color="auto"/>
      </w:divBdr>
    </w:div>
    <w:div w:id="912931307">
      <w:bodyDiv w:val="1"/>
      <w:marLeft w:val="0"/>
      <w:marRight w:val="0"/>
      <w:marTop w:val="0"/>
      <w:marBottom w:val="0"/>
      <w:divBdr>
        <w:top w:val="none" w:sz="0" w:space="0" w:color="auto"/>
        <w:left w:val="none" w:sz="0" w:space="0" w:color="auto"/>
        <w:bottom w:val="none" w:sz="0" w:space="0" w:color="auto"/>
        <w:right w:val="none" w:sz="0" w:space="0" w:color="auto"/>
      </w:divBdr>
    </w:div>
    <w:div w:id="927466377">
      <w:bodyDiv w:val="1"/>
      <w:marLeft w:val="0"/>
      <w:marRight w:val="0"/>
      <w:marTop w:val="0"/>
      <w:marBottom w:val="0"/>
      <w:divBdr>
        <w:top w:val="none" w:sz="0" w:space="0" w:color="auto"/>
        <w:left w:val="none" w:sz="0" w:space="0" w:color="auto"/>
        <w:bottom w:val="none" w:sz="0" w:space="0" w:color="auto"/>
        <w:right w:val="none" w:sz="0" w:space="0" w:color="auto"/>
      </w:divBdr>
    </w:div>
    <w:div w:id="928195670">
      <w:bodyDiv w:val="1"/>
      <w:marLeft w:val="0"/>
      <w:marRight w:val="0"/>
      <w:marTop w:val="0"/>
      <w:marBottom w:val="0"/>
      <w:divBdr>
        <w:top w:val="none" w:sz="0" w:space="0" w:color="auto"/>
        <w:left w:val="none" w:sz="0" w:space="0" w:color="auto"/>
        <w:bottom w:val="none" w:sz="0" w:space="0" w:color="auto"/>
        <w:right w:val="none" w:sz="0" w:space="0" w:color="auto"/>
      </w:divBdr>
    </w:div>
    <w:div w:id="936908142">
      <w:bodyDiv w:val="1"/>
      <w:marLeft w:val="0"/>
      <w:marRight w:val="0"/>
      <w:marTop w:val="0"/>
      <w:marBottom w:val="0"/>
      <w:divBdr>
        <w:top w:val="none" w:sz="0" w:space="0" w:color="auto"/>
        <w:left w:val="none" w:sz="0" w:space="0" w:color="auto"/>
        <w:bottom w:val="none" w:sz="0" w:space="0" w:color="auto"/>
        <w:right w:val="none" w:sz="0" w:space="0" w:color="auto"/>
      </w:divBdr>
    </w:div>
    <w:div w:id="938875012">
      <w:bodyDiv w:val="1"/>
      <w:marLeft w:val="0"/>
      <w:marRight w:val="0"/>
      <w:marTop w:val="0"/>
      <w:marBottom w:val="0"/>
      <w:divBdr>
        <w:top w:val="none" w:sz="0" w:space="0" w:color="auto"/>
        <w:left w:val="none" w:sz="0" w:space="0" w:color="auto"/>
        <w:bottom w:val="none" w:sz="0" w:space="0" w:color="auto"/>
        <w:right w:val="none" w:sz="0" w:space="0" w:color="auto"/>
      </w:divBdr>
    </w:div>
    <w:div w:id="945431910">
      <w:bodyDiv w:val="1"/>
      <w:marLeft w:val="0"/>
      <w:marRight w:val="0"/>
      <w:marTop w:val="0"/>
      <w:marBottom w:val="0"/>
      <w:divBdr>
        <w:top w:val="none" w:sz="0" w:space="0" w:color="auto"/>
        <w:left w:val="none" w:sz="0" w:space="0" w:color="auto"/>
        <w:bottom w:val="none" w:sz="0" w:space="0" w:color="auto"/>
        <w:right w:val="none" w:sz="0" w:space="0" w:color="auto"/>
      </w:divBdr>
    </w:div>
    <w:div w:id="953247248">
      <w:bodyDiv w:val="1"/>
      <w:marLeft w:val="0"/>
      <w:marRight w:val="0"/>
      <w:marTop w:val="0"/>
      <w:marBottom w:val="0"/>
      <w:divBdr>
        <w:top w:val="none" w:sz="0" w:space="0" w:color="auto"/>
        <w:left w:val="none" w:sz="0" w:space="0" w:color="auto"/>
        <w:bottom w:val="none" w:sz="0" w:space="0" w:color="auto"/>
        <w:right w:val="none" w:sz="0" w:space="0" w:color="auto"/>
      </w:divBdr>
    </w:div>
    <w:div w:id="955066750">
      <w:bodyDiv w:val="1"/>
      <w:marLeft w:val="0"/>
      <w:marRight w:val="0"/>
      <w:marTop w:val="0"/>
      <w:marBottom w:val="0"/>
      <w:divBdr>
        <w:top w:val="none" w:sz="0" w:space="0" w:color="auto"/>
        <w:left w:val="none" w:sz="0" w:space="0" w:color="auto"/>
        <w:bottom w:val="none" w:sz="0" w:space="0" w:color="auto"/>
        <w:right w:val="none" w:sz="0" w:space="0" w:color="auto"/>
      </w:divBdr>
    </w:div>
    <w:div w:id="965425552">
      <w:bodyDiv w:val="1"/>
      <w:marLeft w:val="0"/>
      <w:marRight w:val="0"/>
      <w:marTop w:val="0"/>
      <w:marBottom w:val="0"/>
      <w:divBdr>
        <w:top w:val="none" w:sz="0" w:space="0" w:color="auto"/>
        <w:left w:val="none" w:sz="0" w:space="0" w:color="auto"/>
        <w:bottom w:val="none" w:sz="0" w:space="0" w:color="auto"/>
        <w:right w:val="none" w:sz="0" w:space="0" w:color="auto"/>
      </w:divBdr>
    </w:div>
    <w:div w:id="974138566">
      <w:bodyDiv w:val="1"/>
      <w:marLeft w:val="0"/>
      <w:marRight w:val="0"/>
      <w:marTop w:val="0"/>
      <w:marBottom w:val="0"/>
      <w:divBdr>
        <w:top w:val="none" w:sz="0" w:space="0" w:color="auto"/>
        <w:left w:val="none" w:sz="0" w:space="0" w:color="auto"/>
        <w:bottom w:val="none" w:sz="0" w:space="0" w:color="auto"/>
        <w:right w:val="none" w:sz="0" w:space="0" w:color="auto"/>
      </w:divBdr>
    </w:div>
    <w:div w:id="977221409">
      <w:bodyDiv w:val="1"/>
      <w:marLeft w:val="0"/>
      <w:marRight w:val="0"/>
      <w:marTop w:val="0"/>
      <w:marBottom w:val="0"/>
      <w:divBdr>
        <w:top w:val="none" w:sz="0" w:space="0" w:color="auto"/>
        <w:left w:val="none" w:sz="0" w:space="0" w:color="auto"/>
        <w:bottom w:val="none" w:sz="0" w:space="0" w:color="auto"/>
        <w:right w:val="none" w:sz="0" w:space="0" w:color="auto"/>
      </w:divBdr>
    </w:div>
    <w:div w:id="989361794">
      <w:bodyDiv w:val="1"/>
      <w:marLeft w:val="0"/>
      <w:marRight w:val="0"/>
      <w:marTop w:val="0"/>
      <w:marBottom w:val="0"/>
      <w:divBdr>
        <w:top w:val="none" w:sz="0" w:space="0" w:color="auto"/>
        <w:left w:val="none" w:sz="0" w:space="0" w:color="auto"/>
        <w:bottom w:val="none" w:sz="0" w:space="0" w:color="auto"/>
        <w:right w:val="none" w:sz="0" w:space="0" w:color="auto"/>
      </w:divBdr>
    </w:div>
    <w:div w:id="990249854">
      <w:bodyDiv w:val="1"/>
      <w:marLeft w:val="0"/>
      <w:marRight w:val="0"/>
      <w:marTop w:val="0"/>
      <w:marBottom w:val="0"/>
      <w:divBdr>
        <w:top w:val="none" w:sz="0" w:space="0" w:color="auto"/>
        <w:left w:val="none" w:sz="0" w:space="0" w:color="auto"/>
        <w:bottom w:val="none" w:sz="0" w:space="0" w:color="auto"/>
        <w:right w:val="none" w:sz="0" w:space="0" w:color="auto"/>
      </w:divBdr>
    </w:div>
    <w:div w:id="999964123">
      <w:bodyDiv w:val="1"/>
      <w:marLeft w:val="0"/>
      <w:marRight w:val="0"/>
      <w:marTop w:val="0"/>
      <w:marBottom w:val="0"/>
      <w:divBdr>
        <w:top w:val="none" w:sz="0" w:space="0" w:color="auto"/>
        <w:left w:val="none" w:sz="0" w:space="0" w:color="auto"/>
        <w:bottom w:val="none" w:sz="0" w:space="0" w:color="auto"/>
        <w:right w:val="none" w:sz="0" w:space="0" w:color="auto"/>
      </w:divBdr>
    </w:div>
    <w:div w:id="1008024523">
      <w:bodyDiv w:val="1"/>
      <w:marLeft w:val="0"/>
      <w:marRight w:val="0"/>
      <w:marTop w:val="0"/>
      <w:marBottom w:val="0"/>
      <w:divBdr>
        <w:top w:val="none" w:sz="0" w:space="0" w:color="auto"/>
        <w:left w:val="none" w:sz="0" w:space="0" w:color="auto"/>
        <w:bottom w:val="none" w:sz="0" w:space="0" w:color="auto"/>
        <w:right w:val="none" w:sz="0" w:space="0" w:color="auto"/>
      </w:divBdr>
    </w:div>
    <w:div w:id="1035891271">
      <w:bodyDiv w:val="1"/>
      <w:marLeft w:val="0"/>
      <w:marRight w:val="0"/>
      <w:marTop w:val="0"/>
      <w:marBottom w:val="0"/>
      <w:divBdr>
        <w:top w:val="none" w:sz="0" w:space="0" w:color="auto"/>
        <w:left w:val="none" w:sz="0" w:space="0" w:color="auto"/>
        <w:bottom w:val="none" w:sz="0" w:space="0" w:color="auto"/>
        <w:right w:val="none" w:sz="0" w:space="0" w:color="auto"/>
      </w:divBdr>
    </w:div>
    <w:div w:id="1048602345">
      <w:bodyDiv w:val="1"/>
      <w:marLeft w:val="0"/>
      <w:marRight w:val="0"/>
      <w:marTop w:val="0"/>
      <w:marBottom w:val="0"/>
      <w:divBdr>
        <w:top w:val="none" w:sz="0" w:space="0" w:color="auto"/>
        <w:left w:val="none" w:sz="0" w:space="0" w:color="auto"/>
        <w:bottom w:val="none" w:sz="0" w:space="0" w:color="auto"/>
        <w:right w:val="none" w:sz="0" w:space="0" w:color="auto"/>
      </w:divBdr>
    </w:div>
    <w:div w:id="1063715317">
      <w:bodyDiv w:val="1"/>
      <w:marLeft w:val="0"/>
      <w:marRight w:val="0"/>
      <w:marTop w:val="0"/>
      <w:marBottom w:val="0"/>
      <w:divBdr>
        <w:top w:val="none" w:sz="0" w:space="0" w:color="auto"/>
        <w:left w:val="none" w:sz="0" w:space="0" w:color="auto"/>
        <w:bottom w:val="none" w:sz="0" w:space="0" w:color="auto"/>
        <w:right w:val="none" w:sz="0" w:space="0" w:color="auto"/>
      </w:divBdr>
    </w:div>
    <w:div w:id="1065837347">
      <w:bodyDiv w:val="1"/>
      <w:marLeft w:val="0"/>
      <w:marRight w:val="0"/>
      <w:marTop w:val="0"/>
      <w:marBottom w:val="0"/>
      <w:divBdr>
        <w:top w:val="none" w:sz="0" w:space="0" w:color="auto"/>
        <w:left w:val="none" w:sz="0" w:space="0" w:color="auto"/>
        <w:bottom w:val="none" w:sz="0" w:space="0" w:color="auto"/>
        <w:right w:val="none" w:sz="0" w:space="0" w:color="auto"/>
      </w:divBdr>
    </w:div>
    <w:div w:id="1071539012">
      <w:bodyDiv w:val="1"/>
      <w:marLeft w:val="0"/>
      <w:marRight w:val="0"/>
      <w:marTop w:val="0"/>
      <w:marBottom w:val="0"/>
      <w:divBdr>
        <w:top w:val="none" w:sz="0" w:space="0" w:color="auto"/>
        <w:left w:val="none" w:sz="0" w:space="0" w:color="auto"/>
        <w:bottom w:val="none" w:sz="0" w:space="0" w:color="auto"/>
        <w:right w:val="none" w:sz="0" w:space="0" w:color="auto"/>
      </w:divBdr>
    </w:div>
    <w:div w:id="1085688804">
      <w:bodyDiv w:val="1"/>
      <w:marLeft w:val="0"/>
      <w:marRight w:val="0"/>
      <w:marTop w:val="0"/>
      <w:marBottom w:val="0"/>
      <w:divBdr>
        <w:top w:val="none" w:sz="0" w:space="0" w:color="auto"/>
        <w:left w:val="none" w:sz="0" w:space="0" w:color="auto"/>
        <w:bottom w:val="none" w:sz="0" w:space="0" w:color="auto"/>
        <w:right w:val="none" w:sz="0" w:space="0" w:color="auto"/>
      </w:divBdr>
    </w:div>
    <w:div w:id="1086456539">
      <w:bodyDiv w:val="1"/>
      <w:marLeft w:val="0"/>
      <w:marRight w:val="0"/>
      <w:marTop w:val="0"/>
      <w:marBottom w:val="0"/>
      <w:divBdr>
        <w:top w:val="none" w:sz="0" w:space="0" w:color="auto"/>
        <w:left w:val="none" w:sz="0" w:space="0" w:color="auto"/>
        <w:bottom w:val="none" w:sz="0" w:space="0" w:color="auto"/>
        <w:right w:val="none" w:sz="0" w:space="0" w:color="auto"/>
      </w:divBdr>
    </w:div>
    <w:div w:id="1091240448">
      <w:bodyDiv w:val="1"/>
      <w:marLeft w:val="0"/>
      <w:marRight w:val="0"/>
      <w:marTop w:val="0"/>
      <w:marBottom w:val="0"/>
      <w:divBdr>
        <w:top w:val="none" w:sz="0" w:space="0" w:color="auto"/>
        <w:left w:val="none" w:sz="0" w:space="0" w:color="auto"/>
        <w:bottom w:val="none" w:sz="0" w:space="0" w:color="auto"/>
        <w:right w:val="none" w:sz="0" w:space="0" w:color="auto"/>
      </w:divBdr>
    </w:div>
    <w:div w:id="1096562759">
      <w:bodyDiv w:val="1"/>
      <w:marLeft w:val="0"/>
      <w:marRight w:val="0"/>
      <w:marTop w:val="0"/>
      <w:marBottom w:val="0"/>
      <w:divBdr>
        <w:top w:val="none" w:sz="0" w:space="0" w:color="auto"/>
        <w:left w:val="none" w:sz="0" w:space="0" w:color="auto"/>
        <w:bottom w:val="none" w:sz="0" w:space="0" w:color="auto"/>
        <w:right w:val="none" w:sz="0" w:space="0" w:color="auto"/>
      </w:divBdr>
    </w:div>
    <w:div w:id="1102409832">
      <w:bodyDiv w:val="1"/>
      <w:marLeft w:val="0"/>
      <w:marRight w:val="0"/>
      <w:marTop w:val="0"/>
      <w:marBottom w:val="0"/>
      <w:divBdr>
        <w:top w:val="none" w:sz="0" w:space="0" w:color="auto"/>
        <w:left w:val="none" w:sz="0" w:space="0" w:color="auto"/>
        <w:bottom w:val="none" w:sz="0" w:space="0" w:color="auto"/>
        <w:right w:val="none" w:sz="0" w:space="0" w:color="auto"/>
      </w:divBdr>
    </w:div>
    <w:div w:id="1134908895">
      <w:bodyDiv w:val="1"/>
      <w:marLeft w:val="0"/>
      <w:marRight w:val="0"/>
      <w:marTop w:val="0"/>
      <w:marBottom w:val="0"/>
      <w:divBdr>
        <w:top w:val="none" w:sz="0" w:space="0" w:color="auto"/>
        <w:left w:val="none" w:sz="0" w:space="0" w:color="auto"/>
        <w:bottom w:val="none" w:sz="0" w:space="0" w:color="auto"/>
        <w:right w:val="none" w:sz="0" w:space="0" w:color="auto"/>
      </w:divBdr>
    </w:div>
    <w:div w:id="1140000509">
      <w:bodyDiv w:val="1"/>
      <w:marLeft w:val="0"/>
      <w:marRight w:val="0"/>
      <w:marTop w:val="0"/>
      <w:marBottom w:val="0"/>
      <w:divBdr>
        <w:top w:val="none" w:sz="0" w:space="0" w:color="auto"/>
        <w:left w:val="none" w:sz="0" w:space="0" w:color="auto"/>
        <w:bottom w:val="none" w:sz="0" w:space="0" w:color="auto"/>
        <w:right w:val="none" w:sz="0" w:space="0" w:color="auto"/>
      </w:divBdr>
    </w:div>
    <w:div w:id="1159419800">
      <w:bodyDiv w:val="1"/>
      <w:marLeft w:val="0"/>
      <w:marRight w:val="0"/>
      <w:marTop w:val="0"/>
      <w:marBottom w:val="0"/>
      <w:divBdr>
        <w:top w:val="none" w:sz="0" w:space="0" w:color="auto"/>
        <w:left w:val="none" w:sz="0" w:space="0" w:color="auto"/>
        <w:bottom w:val="none" w:sz="0" w:space="0" w:color="auto"/>
        <w:right w:val="none" w:sz="0" w:space="0" w:color="auto"/>
      </w:divBdr>
    </w:div>
    <w:div w:id="1160078423">
      <w:bodyDiv w:val="1"/>
      <w:marLeft w:val="0"/>
      <w:marRight w:val="0"/>
      <w:marTop w:val="0"/>
      <w:marBottom w:val="0"/>
      <w:divBdr>
        <w:top w:val="none" w:sz="0" w:space="0" w:color="auto"/>
        <w:left w:val="none" w:sz="0" w:space="0" w:color="auto"/>
        <w:bottom w:val="none" w:sz="0" w:space="0" w:color="auto"/>
        <w:right w:val="none" w:sz="0" w:space="0" w:color="auto"/>
      </w:divBdr>
    </w:div>
    <w:div w:id="1160460743">
      <w:bodyDiv w:val="1"/>
      <w:marLeft w:val="0"/>
      <w:marRight w:val="0"/>
      <w:marTop w:val="0"/>
      <w:marBottom w:val="0"/>
      <w:divBdr>
        <w:top w:val="none" w:sz="0" w:space="0" w:color="auto"/>
        <w:left w:val="none" w:sz="0" w:space="0" w:color="auto"/>
        <w:bottom w:val="none" w:sz="0" w:space="0" w:color="auto"/>
        <w:right w:val="none" w:sz="0" w:space="0" w:color="auto"/>
      </w:divBdr>
    </w:div>
    <w:div w:id="1163357228">
      <w:bodyDiv w:val="1"/>
      <w:marLeft w:val="0"/>
      <w:marRight w:val="0"/>
      <w:marTop w:val="0"/>
      <w:marBottom w:val="0"/>
      <w:divBdr>
        <w:top w:val="none" w:sz="0" w:space="0" w:color="auto"/>
        <w:left w:val="none" w:sz="0" w:space="0" w:color="auto"/>
        <w:bottom w:val="none" w:sz="0" w:space="0" w:color="auto"/>
        <w:right w:val="none" w:sz="0" w:space="0" w:color="auto"/>
      </w:divBdr>
    </w:div>
    <w:div w:id="1168711182">
      <w:bodyDiv w:val="1"/>
      <w:marLeft w:val="0"/>
      <w:marRight w:val="0"/>
      <w:marTop w:val="0"/>
      <w:marBottom w:val="0"/>
      <w:divBdr>
        <w:top w:val="none" w:sz="0" w:space="0" w:color="auto"/>
        <w:left w:val="none" w:sz="0" w:space="0" w:color="auto"/>
        <w:bottom w:val="none" w:sz="0" w:space="0" w:color="auto"/>
        <w:right w:val="none" w:sz="0" w:space="0" w:color="auto"/>
      </w:divBdr>
    </w:div>
    <w:div w:id="1170217321">
      <w:bodyDiv w:val="1"/>
      <w:marLeft w:val="0"/>
      <w:marRight w:val="0"/>
      <w:marTop w:val="0"/>
      <w:marBottom w:val="0"/>
      <w:divBdr>
        <w:top w:val="none" w:sz="0" w:space="0" w:color="auto"/>
        <w:left w:val="none" w:sz="0" w:space="0" w:color="auto"/>
        <w:bottom w:val="none" w:sz="0" w:space="0" w:color="auto"/>
        <w:right w:val="none" w:sz="0" w:space="0" w:color="auto"/>
      </w:divBdr>
    </w:div>
    <w:div w:id="1187018772">
      <w:bodyDiv w:val="1"/>
      <w:marLeft w:val="0"/>
      <w:marRight w:val="0"/>
      <w:marTop w:val="0"/>
      <w:marBottom w:val="0"/>
      <w:divBdr>
        <w:top w:val="none" w:sz="0" w:space="0" w:color="auto"/>
        <w:left w:val="none" w:sz="0" w:space="0" w:color="auto"/>
        <w:bottom w:val="none" w:sz="0" w:space="0" w:color="auto"/>
        <w:right w:val="none" w:sz="0" w:space="0" w:color="auto"/>
      </w:divBdr>
    </w:div>
    <w:div w:id="1209489621">
      <w:bodyDiv w:val="1"/>
      <w:marLeft w:val="0"/>
      <w:marRight w:val="0"/>
      <w:marTop w:val="0"/>
      <w:marBottom w:val="0"/>
      <w:divBdr>
        <w:top w:val="none" w:sz="0" w:space="0" w:color="auto"/>
        <w:left w:val="none" w:sz="0" w:space="0" w:color="auto"/>
        <w:bottom w:val="none" w:sz="0" w:space="0" w:color="auto"/>
        <w:right w:val="none" w:sz="0" w:space="0" w:color="auto"/>
      </w:divBdr>
      <w:divsChild>
        <w:div w:id="911693528">
          <w:marLeft w:val="0"/>
          <w:marRight w:val="0"/>
          <w:marTop w:val="0"/>
          <w:marBottom w:val="0"/>
          <w:divBdr>
            <w:top w:val="none" w:sz="0" w:space="0" w:color="auto"/>
            <w:left w:val="none" w:sz="0" w:space="0" w:color="auto"/>
            <w:bottom w:val="none" w:sz="0" w:space="0" w:color="auto"/>
            <w:right w:val="none" w:sz="0" w:space="0" w:color="auto"/>
          </w:divBdr>
          <w:divsChild>
            <w:div w:id="469519056">
              <w:marLeft w:val="0"/>
              <w:marRight w:val="0"/>
              <w:marTop w:val="0"/>
              <w:marBottom w:val="0"/>
              <w:divBdr>
                <w:top w:val="none" w:sz="0" w:space="0" w:color="auto"/>
                <w:left w:val="none" w:sz="0" w:space="0" w:color="auto"/>
                <w:bottom w:val="none" w:sz="0" w:space="0" w:color="auto"/>
                <w:right w:val="none" w:sz="0" w:space="0" w:color="auto"/>
              </w:divBdr>
              <w:divsChild>
                <w:div w:id="58403503">
                  <w:marLeft w:val="465"/>
                  <w:marRight w:val="0"/>
                  <w:marTop w:val="0"/>
                  <w:marBottom w:val="0"/>
                  <w:divBdr>
                    <w:top w:val="none" w:sz="0" w:space="0" w:color="auto"/>
                    <w:left w:val="none" w:sz="0" w:space="0" w:color="auto"/>
                    <w:bottom w:val="single" w:sz="6" w:space="0" w:color="CCCCCC"/>
                    <w:right w:val="none" w:sz="0" w:space="0" w:color="auto"/>
                  </w:divBdr>
                  <w:divsChild>
                    <w:div w:id="1281916256">
                      <w:marLeft w:val="270"/>
                      <w:marRight w:val="0"/>
                      <w:marTop w:val="120"/>
                      <w:marBottom w:val="0"/>
                      <w:divBdr>
                        <w:top w:val="none" w:sz="0" w:space="0" w:color="auto"/>
                        <w:left w:val="none" w:sz="0" w:space="0" w:color="auto"/>
                        <w:bottom w:val="none" w:sz="0" w:space="0" w:color="auto"/>
                        <w:right w:val="none" w:sz="0" w:space="0" w:color="auto"/>
                      </w:divBdr>
                      <w:divsChild>
                        <w:div w:id="1446268161">
                          <w:marLeft w:val="0"/>
                          <w:marRight w:val="225"/>
                          <w:marTop w:val="150"/>
                          <w:marBottom w:val="0"/>
                          <w:divBdr>
                            <w:top w:val="none" w:sz="0" w:space="0" w:color="auto"/>
                            <w:left w:val="none" w:sz="0" w:space="0" w:color="auto"/>
                            <w:bottom w:val="none" w:sz="0" w:space="0" w:color="auto"/>
                            <w:right w:val="none" w:sz="0" w:space="0" w:color="auto"/>
                          </w:divBdr>
                          <w:divsChild>
                            <w:div w:id="329869034">
                              <w:marLeft w:val="0"/>
                              <w:marRight w:val="0"/>
                              <w:marTop w:val="0"/>
                              <w:marBottom w:val="0"/>
                              <w:divBdr>
                                <w:top w:val="none" w:sz="0" w:space="0" w:color="auto"/>
                                <w:left w:val="none" w:sz="0" w:space="0" w:color="auto"/>
                                <w:bottom w:val="none" w:sz="0" w:space="0" w:color="auto"/>
                                <w:right w:val="none" w:sz="0" w:space="0" w:color="auto"/>
                              </w:divBdr>
                              <w:divsChild>
                                <w:div w:id="476072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1114253">
      <w:bodyDiv w:val="1"/>
      <w:marLeft w:val="0"/>
      <w:marRight w:val="0"/>
      <w:marTop w:val="0"/>
      <w:marBottom w:val="0"/>
      <w:divBdr>
        <w:top w:val="none" w:sz="0" w:space="0" w:color="auto"/>
        <w:left w:val="none" w:sz="0" w:space="0" w:color="auto"/>
        <w:bottom w:val="none" w:sz="0" w:space="0" w:color="auto"/>
        <w:right w:val="none" w:sz="0" w:space="0" w:color="auto"/>
      </w:divBdr>
    </w:div>
    <w:div w:id="1244293355">
      <w:bodyDiv w:val="1"/>
      <w:marLeft w:val="0"/>
      <w:marRight w:val="0"/>
      <w:marTop w:val="0"/>
      <w:marBottom w:val="0"/>
      <w:divBdr>
        <w:top w:val="none" w:sz="0" w:space="0" w:color="auto"/>
        <w:left w:val="none" w:sz="0" w:space="0" w:color="auto"/>
        <w:bottom w:val="none" w:sz="0" w:space="0" w:color="auto"/>
        <w:right w:val="none" w:sz="0" w:space="0" w:color="auto"/>
      </w:divBdr>
    </w:div>
    <w:div w:id="1262908018">
      <w:bodyDiv w:val="1"/>
      <w:marLeft w:val="0"/>
      <w:marRight w:val="0"/>
      <w:marTop w:val="0"/>
      <w:marBottom w:val="0"/>
      <w:divBdr>
        <w:top w:val="none" w:sz="0" w:space="0" w:color="auto"/>
        <w:left w:val="none" w:sz="0" w:space="0" w:color="auto"/>
        <w:bottom w:val="none" w:sz="0" w:space="0" w:color="auto"/>
        <w:right w:val="none" w:sz="0" w:space="0" w:color="auto"/>
      </w:divBdr>
    </w:div>
    <w:div w:id="1271470570">
      <w:bodyDiv w:val="1"/>
      <w:marLeft w:val="0"/>
      <w:marRight w:val="0"/>
      <w:marTop w:val="0"/>
      <w:marBottom w:val="0"/>
      <w:divBdr>
        <w:top w:val="none" w:sz="0" w:space="0" w:color="auto"/>
        <w:left w:val="none" w:sz="0" w:space="0" w:color="auto"/>
        <w:bottom w:val="none" w:sz="0" w:space="0" w:color="auto"/>
        <w:right w:val="none" w:sz="0" w:space="0" w:color="auto"/>
      </w:divBdr>
    </w:div>
    <w:div w:id="1273048004">
      <w:bodyDiv w:val="1"/>
      <w:marLeft w:val="0"/>
      <w:marRight w:val="0"/>
      <w:marTop w:val="0"/>
      <w:marBottom w:val="0"/>
      <w:divBdr>
        <w:top w:val="none" w:sz="0" w:space="0" w:color="auto"/>
        <w:left w:val="none" w:sz="0" w:space="0" w:color="auto"/>
        <w:bottom w:val="none" w:sz="0" w:space="0" w:color="auto"/>
        <w:right w:val="none" w:sz="0" w:space="0" w:color="auto"/>
      </w:divBdr>
    </w:div>
    <w:div w:id="1297642247">
      <w:bodyDiv w:val="1"/>
      <w:marLeft w:val="0"/>
      <w:marRight w:val="0"/>
      <w:marTop w:val="0"/>
      <w:marBottom w:val="0"/>
      <w:divBdr>
        <w:top w:val="none" w:sz="0" w:space="0" w:color="auto"/>
        <w:left w:val="none" w:sz="0" w:space="0" w:color="auto"/>
        <w:bottom w:val="none" w:sz="0" w:space="0" w:color="auto"/>
        <w:right w:val="none" w:sz="0" w:space="0" w:color="auto"/>
      </w:divBdr>
    </w:div>
    <w:div w:id="1308361295">
      <w:bodyDiv w:val="1"/>
      <w:marLeft w:val="0"/>
      <w:marRight w:val="0"/>
      <w:marTop w:val="0"/>
      <w:marBottom w:val="0"/>
      <w:divBdr>
        <w:top w:val="none" w:sz="0" w:space="0" w:color="auto"/>
        <w:left w:val="none" w:sz="0" w:space="0" w:color="auto"/>
        <w:bottom w:val="none" w:sz="0" w:space="0" w:color="auto"/>
        <w:right w:val="none" w:sz="0" w:space="0" w:color="auto"/>
      </w:divBdr>
    </w:div>
    <w:div w:id="1318147601">
      <w:bodyDiv w:val="1"/>
      <w:marLeft w:val="0"/>
      <w:marRight w:val="0"/>
      <w:marTop w:val="0"/>
      <w:marBottom w:val="0"/>
      <w:divBdr>
        <w:top w:val="none" w:sz="0" w:space="0" w:color="auto"/>
        <w:left w:val="none" w:sz="0" w:space="0" w:color="auto"/>
        <w:bottom w:val="none" w:sz="0" w:space="0" w:color="auto"/>
        <w:right w:val="none" w:sz="0" w:space="0" w:color="auto"/>
      </w:divBdr>
    </w:div>
    <w:div w:id="1341617664">
      <w:bodyDiv w:val="1"/>
      <w:marLeft w:val="0"/>
      <w:marRight w:val="0"/>
      <w:marTop w:val="0"/>
      <w:marBottom w:val="0"/>
      <w:divBdr>
        <w:top w:val="none" w:sz="0" w:space="0" w:color="auto"/>
        <w:left w:val="none" w:sz="0" w:space="0" w:color="auto"/>
        <w:bottom w:val="none" w:sz="0" w:space="0" w:color="auto"/>
        <w:right w:val="none" w:sz="0" w:space="0" w:color="auto"/>
      </w:divBdr>
    </w:div>
    <w:div w:id="1350333589">
      <w:bodyDiv w:val="1"/>
      <w:marLeft w:val="0"/>
      <w:marRight w:val="0"/>
      <w:marTop w:val="0"/>
      <w:marBottom w:val="0"/>
      <w:divBdr>
        <w:top w:val="none" w:sz="0" w:space="0" w:color="auto"/>
        <w:left w:val="none" w:sz="0" w:space="0" w:color="auto"/>
        <w:bottom w:val="none" w:sz="0" w:space="0" w:color="auto"/>
        <w:right w:val="none" w:sz="0" w:space="0" w:color="auto"/>
      </w:divBdr>
    </w:div>
    <w:div w:id="1358238496">
      <w:bodyDiv w:val="1"/>
      <w:marLeft w:val="0"/>
      <w:marRight w:val="0"/>
      <w:marTop w:val="0"/>
      <w:marBottom w:val="0"/>
      <w:divBdr>
        <w:top w:val="none" w:sz="0" w:space="0" w:color="auto"/>
        <w:left w:val="none" w:sz="0" w:space="0" w:color="auto"/>
        <w:bottom w:val="none" w:sz="0" w:space="0" w:color="auto"/>
        <w:right w:val="none" w:sz="0" w:space="0" w:color="auto"/>
      </w:divBdr>
    </w:div>
    <w:div w:id="1360929408">
      <w:bodyDiv w:val="1"/>
      <w:marLeft w:val="0"/>
      <w:marRight w:val="0"/>
      <w:marTop w:val="0"/>
      <w:marBottom w:val="0"/>
      <w:divBdr>
        <w:top w:val="none" w:sz="0" w:space="0" w:color="auto"/>
        <w:left w:val="none" w:sz="0" w:space="0" w:color="auto"/>
        <w:bottom w:val="none" w:sz="0" w:space="0" w:color="auto"/>
        <w:right w:val="none" w:sz="0" w:space="0" w:color="auto"/>
      </w:divBdr>
    </w:div>
    <w:div w:id="1367098793">
      <w:bodyDiv w:val="1"/>
      <w:marLeft w:val="0"/>
      <w:marRight w:val="0"/>
      <w:marTop w:val="0"/>
      <w:marBottom w:val="0"/>
      <w:divBdr>
        <w:top w:val="none" w:sz="0" w:space="0" w:color="auto"/>
        <w:left w:val="none" w:sz="0" w:space="0" w:color="auto"/>
        <w:bottom w:val="none" w:sz="0" w:space="0" w:color="auto"/>
        <w:right w:val="none" w:sz="0" w:space="0" w:color="auto"/>
      </w:divBdr>
    </w:div>
    <w:div w:id="1370106863">
      <w:bodyDiv w:val="1"/>
      <w:marLeft w:val="0"/>
      <w:marRight w:val="0"/>
      <w:marTop w:val="0"/>
      <w:marBottom w:val="0"/>
      <w:divBdr>
        <w:top w:val="none" w:sz="0" w:space="0" w:color="auto"/>
        <w:left w:val="none" w:sz="0" w:space="0" w:color="auto"/>
        <w:bottom w:val="none" w:sz="0" w:space="0" w:color="auto"/>
        <w:right w:val="none" w:sz="0" w:space="0" w:color="auto"/>
      </w:divBdr>
    </w:div>
    <w:div w:id="1387922266">
      <w:bodyDiv w:val="1"/>
      <w:marLeft w:val="0"/>
      <w:marRight w:val="0"/>
      <w:marTop w:val="0"/>
      <w:marBottom w:val="0"/>
      <w:divBdr>
        <w:top w:val="none" w:sz="0" w:space="0" w:color="auto"/>
        <w:left w:val="none" w:sz="0" w:space="0" w:color="auto"/>
        <w:bottom w:val="none" w:sz="0" w:space="0" w:color="auto"/>
        <w:right w:val="none" w:sz="0" w:space="0" w:color="auto"/>
      </w:divBdr>
    </w:div>
    <w:div w:id="1405689427">
      <w:bodyDiv w:val="1"/>
      <w:marLeft w:val="0"/>
      <w:marRight w:val="0"/>
      <w:marTop w:val="0"/>
      <w:marBottom w:val="0"/>
      <w:divBdr>
        <w:top w:val="none" w:sz="0" w:space="0" w:color="auto"/>
        <w:left w:val="none" w:sz="0" w:space="0" w:color="auto"/>
        <w:bottom w:val="none" w:sz="0" w:space="0" w:color="auto"/>
        <w:right w:val="none" w:sz="0" w:space="0" w:color="auto"/>
      </w:divBdr>
    </w:div>
    <w:div w:id="1409839109">
      <w:bodyDiv w:val="1"/>
      <w:marLeft w:val="0"/>
      <w:marRight w:val="0"/>
      <w:marTop w:val="0"/>
      <w:marBottom w:val="0"/>
      <w:divBdr>
        <w:top w:val="none" w:sz="0" w:space="0" w:color="auto"/>
        <w:left w:val="none" w:sz="0" w:space="0" w:color="auto"/>
        <w:bottom w:val="none" w:sz="0" w:space="0" w:color="auto"/>
        <w:right w:val="none" w:sz="0" w:space="0" w:color="auto"/>
      </w:divBdr>
      <w:divsChild>
        <w:div w:id="1384524386">
          <w:marLeft w:val="0"/>
          <w:marRight w:val="0"/>
          <w:marTop w:val="0"/>
          <w:marBottom w:val="0"/>
          <w:divBdr>
            <w:top w:val="none" w:sz="0" w:space="0" w:color="auto"/>
            <w:left w:val="none" w:sz="0" w:space="0" w:color="auto"/>
            <w:bottom w:val="none" w:sz="0" w:space="0" w:color="auto"/>
            <w:right w:val="none" w:sz="0" w:space="0" w:color="auto"/>
          </w:divBdr>
          <w:divsChild>
            <w:div w:id="202600568">
              <w:marLeft w:val="0"/>
              <w:marRight w:val="0"/>
              <w:marTop w:val="0"/>
              <w:marBottom w:val="0"/>
              <w:divBdr>
                <w:top w:val="none" w:sz="0" w:space="0" w:color="auto"/>
                <w:left w:val="none" w:sz="0" w:space="0" w:color="auto"/>
                <w:bottom w:val="none" w:sz="0" w:space="0" w:color="auto"/>
                <w:right w:val="none" w:sz="0" w:space="0" w:color="auto"/>
              </w:divBdr>
              <w:divsChild>
                <w:div w:id="170787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923552">
          <w:marLeft w:val="0"/>
          <w:marRight w:val="0"/>
          <w:marTop w:val="0"/>
          <w:marBottom w:val="0"/>
          <w:divBdr>
            <w:top w:val="none" w:sz="0" w:space="0" w:color="auto"/>
            <w:left w:val="none" w:sz="0" w:space="0" w:color="auto"/>
            <w:bottom w:val="none" w:sz="0" w:space="0" w:color="auto"/>
            <w:right w:val="none" w:sz="0" w:space="0" w:color="auto"/>
          </w:divBdr>
          <w:divsChild>
            <w:div w:id="2023318949">
              <w:marLeft w:val="0"/>
              <w:marRight w:val="0"/>
              <w:marTop w:val="0"/>
              <w:marBottom w:val="0"/>
              <w:divBdr>
                <w:top w:val="none" w:sz="0" w:space="0" w:color="auto"/>
                <w:left w:val="none" w:sz="0" w:space="0" w:color="auto"/>
                <w:bottom w:val="none" w:sz="0" w:space="0" w:color="auto"/>
                <w:right w:val="none" w:sz="0" w:space="0" w:color="auto"/>
              </w:divBdr>
              <w:divsChild>
                <w:div w:id="32324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841640">
          <w:marLeft w:val="0"/>
          <w:marRight w:val="0"/>
          <w:marTop w:val="0"/>
          <w:marBottom w:val="0"/>
          <w:divBdr>
            <w:top w:val="none" w:sz="0" w:space="0" w:color="auto"/>
            <w:left w:val="none" w:sz="0" w:space="0" w:color="auto"/>
            <w:bottom w:val="none" w:sz="0" w:space="0" w:color="auto"/>
            <w:right w:val="none" w:sz="0" w:space="0" w:color="auto"/>
          </w:divBdr>
          <w:divsChild>
            <w:div w:id="148642135">
              <w:marLeft w:val="0"/>
              <w:marRight w:val="0"/>
              <w:marTop w:val="0"/>
              <w:marBottom w:val="0"/>
              <w:divBdr>
                <w:top w:val="none" w:sz="0" w:space="0" w:color="auto"/>
                <w:left w:val="none" w:sz="0" w:space="0" w:color="auto"/>
                <w:bottom w:val="none" w:sz="0" w:space="0" w:color="auto"/>
                <w:right w:val="none" w:sz="0" w:space="0" w:color="auto"/>
              </w:divBdr>
              <w:divsChild>
                <w:div w:id="225648245">
                  <w:marLeft w:val="0"/>
                  <w:marRight w:val="0"/>
                  <w:marTop w:val="0"/>
                  <w:marBottom w:val="0"/>
                  <w:divBdr>
                    <w:top w:val="none" w:sz="0" w:space="0" w:color="auto"/>
                    <w:left w:val="none" w:sz="0" w:space="0" w:color="auto"/>
                    <w:bottom w:val="none" w:sz="0" w:space="0" w:color="auto"/>
                    <w:right w:val="none" w:sz="0" w:space="0" w:color="auto"/>
                  </w:divBdr>
                  <w:divsChild>
                    <w:div w:id="171091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3791999">
      <w:bodyDiv w:val="1"/>
      <w:marLeft w:val="0"/>
      <w:marRight w:val="0"/>
      <w:marTop w:val="0"/>
      <w:marBottom w:val="0"/>
      <w:divBdr>
        <w:top w:val="none" w:sz="0" w:space="0" w:color="auto"/>
        <w:left w:val="none" w:sz="0" w:space="0" w:color="auto"/>
        <w:bottom w:val="none" w:sz="0" w:space="0" w:color="auto"/>
        <w:right w:val="none" w:sz="0" w:space="0" w:color="auto"/>
      </w:divBdr>
    </w:div>
    <w:div w:id="1423836137">
      <w:bodyDiv w:val="1"/>
      <w:marLeft w:val="0"/>
      <w:marRight w:val="0"/>
      <w:marTop w:val="0"/>
      <w:marBottom w:val="0"/>
      <w:divBdr>
        <w:top w:val="none" w:sz="0" w:space="0" w:color="auto"/>
        <w:left w:val="none" w:sz="0" w:space="0" w:color="auto"/>
        <w:bottom w:val="none" w:sz="0" w:space="0" w:color="auto"/>
        <w:right w:val="none" w:sz="0" w:space="0" w:color="auto"/>
      </w:divBdr>
    </w:div>
    <w:div w:id="1445539810">
      <w:bodyDiv w:val="1"/>
      <w:marLeft w:val="0"/>
      <w:marRight w:val="0"/>
      <w:marTop w:val="0"/>
      <w:marBottom w:val="0"/>
      <w:divBdr>
        <w:top w:val="none" w:sz="0" w:space="0" w:color="auto"/>
        <w:left w:val="none" w:sz="0" w:space="0" w:color="auto"/>
        <w:bottom w:val="none" w:sz="0" w:space="0" w:color="auto"/>
        <w:right w:val="none" w:sz="0" w:space="0" w:color="auto"/>
      </w:divBdr>
      <w:divsChild>
        <w:div w:id="1355837276">
          <w:marLeft w:val="0"/>
          <w:marRight w:val="0"/>
          <w:marTop w:val="450"/>
          <w:marBottom w:val="450"/>
          <w:divBdr>
            <w:top w:val="none" w:sz="0" w:space="0" w:color="auto"/>
            <w:left w:val="none" w:sz="0" w:space="0" w:color="auto"/>
            <w:bottom w:val="none" w:sz="0" w:space="0" w:color="auto"/>
            <w:right w:val="none" w:sz="0" w:space="0" w:color="auto"/>
          </w:divBdr>
        </w:div>
      </w:divsChild>
    </w:div>
    <w:div w:id="1478524708">
      <w:bodyDiv w:val="1"/>
      <w:marLeft w:val="0"/>
      <w:marRight w:val="0"/>
      <w:marTop w:val="0"/>
      <w:marBottom w:val="0"/>
      <w:divBdr>
        <w:top w:val="none" w:sz="0" w:space="0" w:color="auto"/>
        <w:left w:val="none" w:sz="0" w:space="0" w:color="auto"/>
        <w:bottom w:val="none" w:sz="0" w:space="0" w:color="auto"/>
        <w:right w:val="none" w:sz="0" w:space="0" w:color="auto"/>
      </w:divBdr>
      <w:divsChild>
        <w:div w:id="2059207640">
          <w:marLeft w:val="0"/>
          <w:marRight w:val="0"/>
          <w:marTop w:val="0"/>
          <w:marBottom w:val="0"/>
          <w:divBdr>
            <w:top w:val="none" w:sz="0" w:space="0" w:color="auto"/>
            <w:left w:val="none" w:sz="0" w:space="0" w:color="auto"/>
            <w:bottom w:val="none" w:sz="0" w:space="0" w:color="auto"/>
            <w:right w:val="none" w:sz="0" w:space="0" w:color="auto"/>
          </w:divBdr>
          <w:divsChild>
            <w:div w:id="545609207">
              <w:marLeft w:val="0"/>
              <w:marRight w:val="0"/>
              <w:marTop w:val="0"/>
              <w:marBottom w:val="0"/>
              <w:divBdr>
                <w:top w:val="none" w:sz="0" w:space="0" w:color="auto"/>
                <w:left w:val="none" w:sz="0" w:space="0" w:color="auto"/>
                <w:bottom w:val="none" w:sz="0" w:space="0" w:color="auto"/>
                <w:right w:val="none" w:sz="0" w:space="0" w:color="auto"/>
              </w:divBdr>
              <w:divsChild>
                <w:div w:id="33338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631768">
          <w:marLeft w:val="0"/>
          <w:marRight w:val="0"/>
          <w:marTop w:val="0"/>
          <w:marBottom w:val="0"/>
          <w:divBdr>
            <w:top w:val="none" w:sz="0" w:space="0" w:color="auto"/>
            <w:left w:val="none" w:sz="0" w:space="0" w:color="auto"/>
            <w:bottom w:val="none" w:sz="0" w:space="0" w:color="auto"/>
            <w:right w:val="none" w:sz="0" w:space="0" w:color="auto"/>
          </w:divBdr>
          <w:divsChild>
            <w:div w:id="1496338484">
              <w:marLeft w:val="0"/>
              <w:marRight w:val="0"/>
              <w:marTop w:val="0"/>
              <w:marBottom w:val="0"/>
              <w:divBdr>
                <w:top w:val="none" w:sz="0" w:space="0" w:color="auto"/>
                <w:left w:val="none" w:sz="0" w:space="0" w:color="auto"/>
                <w:bottom w:val="none" w:sz="0" w:space="0" w:color="auto"/>
                <w:right w:val="none" w:sz="0" w:space="0" w:color="auto"/>
              </w:divBdr>
              <w:divsChild>
                <w:div w:id="213976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34957">
          <w:marLeft w:val="0"/>
          <w:marRight w:val="0"/>
          <w:marTop w:val="0"/>
          <w:marBottom w:val="0"/>
          <w:divBdr>
            <w:top w:val="none" w:sz="0" w:space="0" w:color="auto"/>
            <w:left w:val="none" w:sz="0" w:space="0" w:color="auto"/>
            <w:bottom w:val="none" w:sz="0" w:space="0" w:color="auto"/>
            <w:right w:val="none" w:sz="0" w:space="0" w:color="auto"/>
          </w:divBdr>
          <w:divsChild>
            <w:div w:id="855115236">
              <w:marLeft w:val="0"/>
              <w:marRight w:val="0"/>
              <w:marTop w:val="0"/>
              <w:marBottom w:val="0"/>
              <w:divBdr>
                <w:top w:val="none" w:sz="0" w:space="0" w:color="auto"/>
                <w:left w:val="none" w:sz="0" w:space="0" w:color="auto"/>
                <w:bottom w:val="none" w:sz="0" w:space="0" w:color="auto"/>
                <w:right w:val="none" w:sz="0" w:space="0" w:color="auto"/>
              </w:divBdr>
              <w:divsChild>
                <w:div w:id="764959151">
                  <w:marLeft w:val="0"/>
                  <w:marRight w:val="0"/>
                  <w:marTop w:val="0"/>
                  <w:marBottom w:val="0"/>
                  <w:divBdr>
                    <w:top w:val="none" w:sz="0" w:space="0" w:color="auto"/>
                    <w:left w:val="none" w:sz="0" w:space="0" w:color="auto"/>
                    <w:bottom w:val="none" w:sz="0" w:space="0" w:color="auto"/>
                    <w:right w:val="none" w:sz="0" w:space="0" w:color="auto"/>
                  </w:divBdr>
                  <w:divsChild>
                    <w:div w:id="194055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4196955">
      <w:bodyDiv w:val="1"/>
      <w:marLeft w:val="0"/>
      <w:marRight w:val="0"/>
      <w:marTop w:val="0"/>
      <w:marBottom w:val="0"/>
      <w:divBdr>
        <w:top w:val="none" w:sz="0" w:space="0" w:color="auto"/>
        <w:left w:val="none" w:sz="0" w:space="0" w:color="auto"/>
        <w:bottom w:val="none" w:sz="0" w:space="0" w:color="auto"/>
        <w:right w:val="none" w:sz="0" w:space="0" w:color="auto"/>
      </w:divBdr>
    </w:div>
    <w:div w:id="1491677021">
      <w:bodyDiv w:val="1"/>
      <w:marLeft w:val="0"/>
      <w:marRight w:val="0"/>
      <w:marTop w:val="0"/>
      <w:marBottom w:val="0"/>
      <w:divBdr>
        <w:top w:val="none" w:sz="0" w:space="0" w:color="auto"/>
        <w:left w:val="none" w:sz="0" w:space="0" w:color="auto"/>
        <w:bottom w:val="none" w:sz="0" w:space="0" w:color="auto"/>
        <w:right w:val="none" w:sz="0" w:space="0" w:color="auto"/>
      </w:divBdr>
    </w:div>
    <w:div w:id="1494686280">
      <w:bodyDiv w:val="1"/>
      <w:marLeft w:val="0"/>
      <w:marRight w:val="0"/>
      <w:marTop w:val="0"/>
      <w:marBottom w:val="0"/>
      <w:divBdr>
        <w:top w:val="none" w:sz="0" w:space="0" w:color="auto"/>
        <w:left w:val="none" w:sz="0" w:space="0" w:color="auto"/>
        <w:bottom w:val="none" w:sz="0" w:space="0" w:color="auto"/>
        <w:right w:val="none" w:sz="0" w:space="0" w:color="auto"/>
      </w:divBdr>
      <w:divsChild>
        <w:div w:id="16661460">
          <w:marLeft w:val="0"/>
          <w:marRight w:val="0"/>
          <w:marTop w:val="0"/>
          <w:marBottom w:val="0"/>
          <w:divBdr>
            <w:top w:val="none" w:sz="0" w:space="0" w:color="auto"/>
            <w:left w:val="none" w:sz="0" w:space="0" w:color="auto"/>
            <w:bottom w:val="none" w:sz="0" w:space="0" w:color="auto"/>
            <w:right w:val="none" w:sz="0" w:space="0" w:color="auto"/>
          </w:divBdr>
          <w:divsChild>
            <w:div w:id="1415320677">
              <w:marLeft w:val="0"/>
              <w:marRight w:val="0"/>
              <w:marTop w:val="0"/>
              <w:marBottom w:val="0"/>
              <w:divBdr>
                <w:top w:val="none" w:sz="0" w:space="0" w:color="auto"/>
                <w:left w:val="none" w:sz="0" w:space="0" w:color="auto"/>
                <w:bottom w:val="none" w:sz="0" w:space="0" w:color="auto"/>
                <w:right w:val="none" w:sz="0" w:space="0" w:color="auto"/>
              </w:divBdr>
              <w:divsChild>
                <w:div w:id="1318148371">
                  <w:marLeft w:val="0"/>
                  <w:marRight w:val="0"/>
                  <w:marTop w:val="0"/>
                  <w:marBottom w:val="0"/>
                  <w:divBdr>
                    <w:top w:val="none" w:sz="0" w:space="0" w:color="auto"/>
                    <w:left w:val="none" w:sz="0" w:space="0" w:color="auto"/>
                    <w:bottom w:val="none" w:sz="0" w:space="0" w:color="auto"/>
                    <w:right w:val="none" w:sz="0" w:space="0" w:color="auto"/>
                  </w:divBdr>
                  <w:divsChild>
                    <w:div w:id="1001471783">
                      <w:marLeft w:val="0"/>
                      <w:marRight w:val="0"/>
                      <w:marTop w:val="0"/>
                      <w:marBottom w:val="0"/>
                      <w:divBdr>
                        <w:top w:val="none" w:sz="0" w:space="0" w:color="auto"/>
                        <w:left w:val="none" w:sz="0" w:space="0" w:color="auto"/>
                        <w:bottom w:val="none" w:sz="0" w:space="0" w:color="auto"/>
                        <w:right w:val="none" w:sz="0" w:space="0" w:color="auto"/>
                      </w:divBdr>
                      <w:divsChild>
                        <w:div w:id="959722981">
                          <w:marLeft w:val="0"/>
                          <w:marRight w:val="0"/>
                          <w:marTop w:val="0"/>
                          <w:marBottom w:val="0"/>
                          <w:divBdr>
                            <w:top w:val="none" w:sz="0" w:space="0" w:color="auto"/>
                            <w:left w:val="none" w:sz="0" w:space="0" w:color="auto"/>
                            <w:bottom w:val="none" w:sz="0" w:space="0" w:color="auto"/>
                            <w:right w:val="none" w:sz="0" w:space="0" w:color="auto"/>
                          </w:divBdr>
                          <w:divsChild>
                            <w:div w:id="1115831118">
                              <w:marLeft w:val="0"/>
                              <w:marRight w:val="0"/>
                              <w:marTop w:val="0"/>
                              <w:marBottom w:val="0"/>
                              <w:divBdr>
                                <w:top w:val="none" w:sz="0" w:space="0" w:color="auto"/>
                                <w:left w:val="none" w:sz="0" w:space="0" w:color="auto"/>
                                <w:bottom w:val="none" w:sz="0" w:space="0" w:color="auto"/>
                                <w:right w:val="none" w:sz="0" w:space="0" w:color="auto"/>
                              </w:divBdr>
                              <w:divsChild>
                                <w:div w:id="35881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4320417">
      <w:bodyDiv w:val="1"/>
      <w:marLeft w:val="0"/>
      <w:marRight w:val="0"/>
      <w:marTop w:val="0"/>
      <w:marBottom w:val="0"/>
      <w:divBdr>
        <w:top w:val="none" w:sz="0" w:space="0" w:color="auto"/>
        <w:left w:val="none" w:sz="0" w:space="0" w:color="auto"/>
        <w:bottom w:val="none" w:sz="0" w:space="0" w:color="auto"/>
        <w:right w:val="none" w:sz="0" w:space="0" w:color="auto"/>
      </w:divBdr>
    </w:div>
    <w:div w:id="1513178607">
      <w:bodyDiv w:val="1"/>
      <w:marLeft w:val="0"/>
      <w:marRight w:val="0"/>
      <w:marTop w:val="0"/>
      <w:marBottom w:val="0"/>
      <w:divBdr>
        <w:top w:val="none" w:sz="0" w:space="0" w:color="auto"/>
        <w:left w:val="none" w:sz="0" w:space="0" w:color="auto"/>
        <w:bottom w:val="none" w:sz="0" w:space="0" w:color="auto"/>
        <w:right w:val="none" w:sz="0" w:space="0" w:color="auto"/>
      </w:divBdr>
    </w:div>
    <w:div w:id="1522695526">
      <w:bodyDiv w:val="1"/>
      <w:marLeft w:val="0"/>
      <w:marRight w:val="0"/>
      <w:marTop w:val="0"/>
      <w:marBottom w:val="0"/>
      <w:divBdr>
        <w:top w:val="none" w:sz="0" w:space="0" w:color="auto"/>
        <w:left w:val="none" w:sz="0" w:space="0" w:color="auto"/>
        <w:bottom w:val="none" w:sz="0" w:space="0" w:color="auto"/>
        <w:right w:val="none" w:sz="0" w:space="0" w:color="auto"/>
      </w:divBdr>
    </w:div>
    <w:div w:id="1541822936">
      <w:bodyDiv w:val="1"/>
      <w:marLeft w:val="0"/>
      <w:marRight w:val="0"/>
      <w:marTop w:val="0"/>
      <w:marBottom w:val="0"/>
      <w:divBdr>
        <w:top w:val="none" w:sz="0" w:space="0" w:color="auto"/>
        <w:left w:val="none" w:sz="0" w:space="0" w:color="auto"/>
        <w:bottom w:val="none" w:sz="0" w:space="0" w:color="auto"/>
        <w:right w:val="none" w:sz="0" w:space="0" w:color="auto"/>
      </w:divBdr>
    </w:div>
    <w:div w:id="1549032065">
      <w:bodyDiv w:val="1"/>
      <w:marLeft w:val="0"/>
      <w:marRight w:val="0"/>
      <w:marTop w:val="0"/>
      <w:marBottom w:val="0"/>
      <w:divBdr>
        <w:top w:val="none" w:sz="0" w:space="0" w:color="auto"/>
        <w:left w:val="none" w:sz="0" w:space="0" w:color="auto"/>
        <w:bottom w:val="none" w:sz="0" w:space="0" w:color="auto"/>
        <w:right w:val="none" w:sz="0" w:space="0" w:color="auto"/>
      </w:divBdr>
    </w:div>
    <w:div w:id="1580019922">
      <w:bodyDiv w:val="1"/>
      <w:marLeft w:val="0"/>
      <w:marRight w:val="0"/>
      <w:marTop w:val="0"/>
      <w:marBottom w:val="0"/>
      <w:divBdr>
        <w:top w:val="none" w:sz="0" w:space="0" w:color="auto"/>
        <w:left w:val="none" w:sz="0" w:space="0" w:color="auto"/>
        <w:bottom w:val="none" w:sz="0" w:space="0" w:color="auto"/>
        <w:right w:val="none" w:sz="0" w:space="0" w:color="auto"/>
      </w:divBdr>
    </w:div>
    <w:div w:id="1623800232">
      <w:bodyDiv w:val="1"/>
      <w:marLeft w:val="0"/>
      <w:marRight w:val="0"/>
      <w:marTop w:val="0"/>
      <w:marBottom w:val="0"/>
      <w:divBdr>
        <w:top w:val="none" w:sz="0" w:space="0" w:color="auto"/>
        <w:left w:val="none" w:sz="0" w:space="0" w:color="auto"/>
        <w:bottom w:val="none" w:sz="0" w:space="0" w:color="auto"/>
        <w:right w:val="none" w:sz="0" w:space="0" w:color="auto"/>
      </w:divBdr>
    </w:div>
    <w:div w:id="1630545928">
      <w:bodyDiv w:val="1"/>
      <w:marLeft w:val="0"/>
      <w:marRight w:val="0"/>
      <w:marTop w:val="0"/>
      <w:marBottom w:val="0"/>
      <w:divBdr>
        <w:top w:val="none" w:sz="0" w:space="0" w:color="auto"/>
        <w:left w:val="none" w:sz="0" w:space="0" w:color="auto"/>
        <w:bottom w:val="none" w:sz="0" w:space="0" w:color="auto"/>
        <w:right w:val="none" w:sz="0" w:space="0" w:color="auto"/>
      </w:divBdr>
    </w:div>
    <w:div w:id="1631663077">
      <w:bodyDiv w:val="1"/>
      <w:marLeft w:val="0"/>
      <w:marRight w:val="0"/>
      <w:marTop w:val="0"/>
      <w:marBottom w:val="0"/>
      <w:divBdr>
        <w:top w:val="none" w:sz="0" w:space="0" w:color="auto"/>
        <w:left w:val="none" w:sz="0" w:space="0" w:color="auto"/>
        <w:bottom w:val="none" w:sz="0" w:space="0" w:color="auto"/>
        <w:right w:val="none" w:sz="0" w:space="0" w:color="auto"/>
      </w:divBdr>
    </w:div>
    <w:div w:id="1638799472">
      <w:bodyDiv w:val="1"/>
      <w:marLeft w:val="0"/>
      <w:marRight w:val="0"/>
      <w:marTop w:val="0"/>
      <w:marBottom w:val="0"/>
      <w:divBdr>
        <w:top w:val="none" w:sz="0" w:space="0" w:color="auto"/>
        <w:left w:val="none" w:sz="0" w:space="0" w:color="auto"/>
        <w:bottom w:val="none" w:sz="0" w:space="0" w:color="auto"/>
        <w:right w:val="none" w:sz="0" w:space="0" w:color="auto"/>
      </w:divBdr>
      <w:divsChild>
        <w:div w:id="1350136266">
          <w:marLeft w:val="0"/>
          <w:marRight w:val="0"/>
          <w:marTop w:val="450"/>
          <w:marBottom w:val="450"/>
          <w:divBdr>
            <w:top w:val="none" w:sz="0" w:space="0" w:color="auto"/>
            <w:left w:val="none" w:sz="0" w:space="0" w:color="auto"/>
            <w:bottom w:val="none" w:sz="0" w:space="0" w:color="auto"/>
            <w:right w:val="none" w:sz="0" w:space="0" w:color="auto"/>
          </w:divBdr>
        </w:div>
      </w:divsChild>
    </w:div>
    <w:div w:id="1640456070">
      <w:bodyDiv w:val="1"/>
      <w:marLeft w:val="0"/>
      <w:marRight w:val="0"/>
      <w:marTop w:val="0"/>
      <w:marBottom w:val="0"/>
      <w:divBdr>
        <w:top w:val="none" w:sz="0" w:space="0" w:color="auto"/>
        <w:left w:val="none" w:sz="0" w:space="0" w:color="auto"/>
        <w:bottom w:val="none" w:sz="0" w:space="0" w:color="auto"/>
        <w:right w:val="none" w:sz="0" w:space="0" w:color="auto"/>
      </w:divBdr>
    </w:div>
    <w:div w:id="1649556159">
      <w:bodyDiv w:val="1"/>
      <w:marLeft w:val="0"/>
      <w:marRight w:val="0"/>
      <w:marTop w:val="0"/>
      <w:marBottom w:val="0"/>
      <w:divBdr>
        <w:top w:val="none" w:sz="0" w:space="0" w:color="auto"/>
        <w:left w:val="none" w:sz="0" w:space="0" w:color="auto"/>
        <w:bottom w:val="none" w:sz="0" w:space="0" w:color="auto"/>
        <w:right w:val="none" w:sz="0" w:space="0" w:color="auto"/>
      </w:divBdr>
    </w:div>
    <w:div w:id="1669140165">
      <w:bodyDiv w:val="1"/>
      <w:marLeft w:val="0"/>
      <w:marRight w:val="0"/>
      <w:marTop w:val="0"/>
      <w:marBottom w:val="0"/>
      <w:divBdr>
        <w:top w:val="none" w:sz="0" w:space="0" w:color="auto"/>
        <w:left w:val="none" w:sz="0" w:space="0" w:color="auto"/>
        <w:bottom w:val="none" w:sz="0" w:space="0" w:color="auto"/>
        <w:right w:val="none" w:sz="0" w:space="0" w:color="auto"/>
      </w:divBdr>
    </w:div>
    <w:div w:id="1684556081">
      <w:bodyDiv w:val="1"/>
      <w:marLeft w:val="0"/>
      <w:marRight w:val="0"/>
      <w:marTop w:val="0"/>
      <w:marBottom w:val="0"/>
      <w:divBdr>
        <w:top w:val="none" w:sz="0" w:space="0" w:color="auto"/>
        <w:left w:val="none" w:sz="0" w:space="0" w:color="auto"/>
        <w:bottom w:val="none" w:sz="0" w:space="0" w:color="auto"/>
        <w:right w:val="none" w:sz="0" w:space="0" w:color="auto"/>
      </w:divBdr>
    </w:div>
    <w:div w:id="1687560561">
      <w:bodyDiv w:val="1"/>
      <w:marLeft w:val="0"/>
      <w:marRight w:val="0"/>
      <w:marTop w:val="0"/>
      <w:marBottom w:val="0"/>
      <w:divBdr>
        <w:top w:val="none" w:sz="0" w:space="0" w:color="auto"/>
        <w:left w:val="none" w:sz="0" w:space="0" w:color="auto"/>
        <w:bottom w:val="none" w:sz="0" w:space="0" w:color="auto"/>
        <w:right w:val="none" w:sz="0" w:space="0" w:color="auto"/>
      </w:divBdr>
    </w:div>
    <w:div w:id="1691444924">
      <w:bodyDiv w:val="1"/>
      <w:marLeft w:val="0"/>
      <w:marRight w:val="0"/>
      <w:marTop w:val="0"/>
      <w:marBottom w:val="0"/>
      <w:divBdr>
        <w:top w:val="none" w:sz="0" w:space="0" w:color="auto"/>
        <w:left w:val="none" w:sz="0" w:space="0" w:color="auto"/>
        <w:bottom w:val="none" w:sz="0" w:space="0" w:color="auto"/>
        <w:right w:val="none" w:sz="0" w:space="0" w:color="auto"/>
      </w:divBdr>
    </w:div>
    <w:div w:id="1697536219">
      <w:bodyDiv w:val="1"/>
      <w:marLeft w:val="0"/>
      <w:marRight w:val="0"/>
      <w:marTop w:val="0"/>
      <w:marBottom w:val="0"/>
      <w:divBdr>
        <w:top w:val="none" w:sz="0" w:space="0" w:color="auto"/>
        <w:left w:val="none" w:sz="0" w:space="0" w:color="auto"/>
        <w:bottom w:val="none" w:sz="0" w:space="0" w:color="auto"/>
        <w:right w:val="none" w:sz="0" w:space="0" w:color="auto"/>
      </w:divBdr>
    </w:div>
    <w:div w:id="1699233343">
      <w:bodyDiv w:val="1"/>
      <w:marLeft w:val="0"/>
      <w:marRight w:val="0"/>
      <w:marTop w:val="0"/>
      <w:marBottom w:val="0"/>
      <w:divBdr>
        <w:top w:val="none" w:sz="0" w:space="0" w:color="auto"/>
        <w:left w:val="none" w:sz="0" w:space="0" w:color="auto"/>
        <w:bottom w:val="none" w:sz="0" w:space="0" w:color="auto"/>
        <w:right w:val="none" w:sz="0" w:space="0" w:color="auto"/>
      </w:divBdr>
    </w:div>
    <w:div w:id="1726369992">
      <w:bodyDiv w:val="1"/>
      <w:marLeft w:val="0"/>
      <w:marRight w:val="0"/>
      <w:marTop w:val="0"/>
      <w:marBottom w:val="0"/>
      <w:divBdr>
        <w:top w:val="none" w:sz="0" w:space="0" w:color="auto"/>
        <w:left w:val="none" w:sz="0" w:space="0" w:color="auto"/>
        <w:bottom w:val="none" w:sz="0" w:space="0" w:color="auto"/>
        <w:right w:val="none" w:sz="0" w:space="0" w:color="auto"/>
      </w:divBdr>
    </w:div>
    <w:div w:id="1726643723">
      <w:bodyDiv w:val="1"/>
      <w:marLeft w:val="0"/>
      <w:marRight w:val="0"/>
      <w:marTop w:val="0"/>
      <w:marBottom w:val="0"/>
      <w:divBdr>
        <w:top w:val="none" w:sz="0" w:space="0" w:color="auto"/>
        <w:left w:val="none" w:sz="0" w:space="0" w:color="auto"/>
        <w:bottom w:val="none" w:sz="0" w:space="0" w:color="auto"/>
        <w:right w:val="none" w:sz="0" w:space="0" w:color="auto"/>
      </w:divBdr>
    </w:div>
    <w:div w:id="1741630581">
      <w:bodyDiv w:val="1"/>
      <w:marLeft w:val="0"/>
      <w:marRight w:val="0"/>
      <w:marTop w:val="0"/>
      <w:marBottom w:val="0"/>
      <w:divBdr>
        <w:top w:val="none" w:sz="0" w:space="0" w:color="auto"/>
        <w:left w:val="none" w:sz="0" w:space="0" w:color="auto"/>
        <w:bottom w:val="none" w:sz="0" w:space="0" w:color="auto"/>
        <w:right w:val="none" w:sz="0" w:space="0" w:color="auto"/>
      </w:divBdr>
    </w:div>
    <w:div w:id="1749569112">
      <w:bodyDiv w:val="1"/>
      <w:marLeft w:val="0"/>
      <w:marRight w:val="0"/>
      <w:marTop w:val="0"/>
      <w:marBottom w:val="0"/>
      <w:divBdr>
        <w:top w:val="none" w:sz="0" w:space="0" w:color="auto"/>
        <w:left w:val="none" w:sz="0" w:space="0" w:color="auto"/>
        <w:bottom w:val="none" w:sz="0" w:space="0" w:color="auto"/>
        <w:right w:val="none" w:sz="0" w:space="0" w:color="auto"/>
      </w:divBdr>
    </w:div>
    <w:div w:id="1772160817">
      <w:bodyDiv w:val="1"/>
      <w:marLeft w:val="0"/>
      <w:marRight w:val="0"/>
      <w:marTop w:val="0"/>
      <w:marBottom w:val="0"/>
      <w:divBdr>
        <w:top w:val="none" w:sz="0" w:space="0" w:color="auto"/>
        <w:left w:val="none" w:sz="0" w:space="0" w:color="auto"/>
        <w:bottom w:val="none" w:sz="0" w:space="0" w:color="auto"/>
        <w:right w:val="none" w:sz="0" w:space="0" w:color="auto"/>
      </w:divBdr>
    </w:div>
    <w:div w:id="1781989560">
      <w:bodyDiv w:val="1"/>
      <w:marLeft w:val="0"/>
      <w:marRight w:val="0"/>
      <w:marTop w:val="0"/>
      <w:marBottom w:val="0"/>
      <w:divBdr>
        <w:top w:val="none" w:sz="0" w:space="0" w:color="auto"/>
        <w:left w:val="none" w:sz="0" w:space="0" w:color="auto"/>
        <w:bottom w:val="none" w:sz="0" w:space="0" w:color="auto"/>
        <w:right w:val="none" w:sz="0" w:space="0" w:color="auto"/>
      </w:divBdr>
    </w:div>
    <w:div w:id="1791901822">
      <w:bodyDiv w:val="1"/>
      <w:marLeft w:val="0"/>
      <w:marRight w:val="0"/>
      <w:marTop w:val="0"/>
      <w:marBottom w:val="0"/>
      <w:divBdr>
        <w:top w:val="none" w:sz="0" w:space="0" w:color="auto"/>
        <w:left w:val="none" w:sz="0" w:space="0" w:color="auto"/>
        <w:bottom w:val="none" w:sz="0" w:space="0" w:color="auto"/>
        <w:right w:val="none" w:sz="0" w:space="0" w:color="auto"/>
      </w:divBdr>
      <w:divsChild>
        <w:div w:id="676811150">
          <w:marLeft w:val="0"/>
          <w:marRight w:val="0"/>
          <w:marTop w:val="450"/>
          <w:marBottom w:val="450"/>
          <w:divBdr>
            <w:top w:val="none" w:sz="0" w:space="0" w:color="auto"/>
            <w:left w:val="none" w:sz="0" w:space="0" w:color="auto"/>
            <w:bottom w:val="none" w:sz="0" w:space="0" w:color="auto"/>
            <w:right w:val="none" w:sz="0" w:space="0" w:color="auto"/>
          </w:divBdr>
        </w:div>
        <w:div w:id="1391029011">
          <w:marLeft w:val="0"/>
          <w:marRight w:val="0"/>
          <w:marTop w:val="450"/>
          <w:marBottom w:val="450"/>
          <w:divBdr>
            <w:top w:val="none" w:sz="0" w:space="0" w:color="auto"/>
            <w:left w:val="none" w:sz="0" w:space="0" w:color="auto"/>
            <w:bottom w:val="none" w:sz="0" w:space="0" w:color="auto"/>
            <w:right w:val="none" w:sz="0" w:space="0" w:color="auto"/>
          </w:divBdr>
        </w:div>
      </w:divsChild>
    </w:div>
    <w:div w:id="1799644473">
      <w:bodyDiv w:val="1"/>
      <w:marLeft w:val="0"/>
      <w:marRight w:val="0"/>
      <w:marTop w:val="0"/>
      <w:marBottom w:val="0"/>
      <w:divBdr>
        <w:top w:val="none" w:sz="0" w:space="0" w:color="auto"/>
        <w:left w:val="none" w:sz="0" w:space="0" w:color="auto"/>
        <w:bottom w:val="none" w:sz="0" w:space="0" w:color="auto"/>
        <w:right w:val="none" w:sz="0" w:space="0" w:color="auto"/>
      </w:divBdr>
      <w:divsChild>
        <w:div w:id="1714815062">
          <w:blockQuote w:val="1"/>
          <w:marLeft w:val="-450"/>
          <w:marRight w:val="0"/>
          <w:marTop w:val="0"/>
          <w:marBottom w:val="0"/>
          <w:divBdr>
            <w:top w:val="none" w:sz="0" w:space="0" w:color="auto"/>
            <w:left w:val="none" w:sz="0" w:space="0" w:color="auto"/>
            <w:bottom w:val="none" w:sz="0" w:space="0" w:color="auto"/>
            <w:right w:val="none" w:sz="0" w:space="0" w:color="auto"/>
          </w:divBdr>
        </w:div>
        <w:div w:id="1554853258">
          <w:blockQuote w:val="1"/>
          <w:marLeft w:val="-450"/>
          <w:marRight w:val="0"/>
          <w:marTop w:val="0"/>
          <w:marBottom w:val="0"/>
          <w:divBdr>
            <w:top w:val="none" w:sz="0" w:space="0" w:color="auto"/>
            <w:left w:val="none" w:sz="0" w:space="0" w:color="auto"/>
            <w:bottom w:val="none" w:sz="0" w:space="0" w:color="auto"/>
            <w:right w:val="none" w:sz="0" w:space="0" w:color="auto"/>
          </w:divBdr>
        </w:div>
      </w:divsChild>
    </w:div>
    <w:div w:id="1818106141">
      <w:bodyDiv w:val="1"/>
      <w:marLeft w:val="0"/>
      <w:marRight w:val="0"/>
      <w:marTop w:val="0"/>
      <w:marBottom w:val="0"/>
      <w:divBdr>
        <w:top w:val="none" w:sz="0" w:space="0" w:color="auto"/>
        <w:left w:val="none" w:sz="0" w:space="0" w:color="auto"/>
        <w:bottom w:val="none" w:sz="0" w:space="0" w:color="auto"/>
        <w:right w:val="none" w:sz="0" w:space="0" w:color="auto"/>
      </w:divBdr>
    </w:div>
    <w:div w:id="1840463285">
      <w:bodyDiv w:val="1"/>
      <w:marLeft w:val="0"/>
      <w:marRight w:val="0"/>
      <w:marTop w:val="0"/>
      <w:marBottom w:val="0"/>
      <w:divBdr>
        <w:top w:val="none" w:sz="0" w:space="0" w:color="auto"/>
        <w:left w:val="none" w:sz="0" w:space="0" w:color="auto"/>
        <w:bottom w:val="none" w:sz="0" w:space="0" w:color="auto"/>
        <w:right w:val="none" w:sz="0" w:space="0" w:color="auto"/>
      </w:divBdr>
    </w:div>
    <w:div w:id="1853571201">
      <w:bodyDiv w:val="1"/>
      <w:marLeft w:val="0"/>
      <w:marRight w:val="0"/>
      <w:marTop w:val="0"/>
      <w:marBottom w:val="0"/>
      <w:divBdr>
        <w:top w:val="none" w:sz="0" w:space="0" w:color="auto"/>
        <w:left w:val="none" w:sz="0" w:space="0" w:color="auto"/>
        <w:bottom w:val="none" w:sz="0" w:space="0" w:color="auto"/>
        <w:right w:val="none" w:sz="0" w:space="0" w:color="auto"/>
      </w:divBdr>
    </w:div>
    <w:div w:id="1854882770">
      <w:bodyDiv w:val="1"/>
      <w:marLeft w:val="0"/>
      <w:marRight w:val="0"/>
      <w:marTop w:val="0"/>
      <w:marBottom w:val="0"/>
      <w:divBdr>
        <w:top w:val="none" w:sz="0" w:space="0" w:color="auto"/>
        <w:left w:val="none" w:sz="0" w:space="0" w:color="auto"/>
        <w:bottom w:val="none" w:sz="0" w:space="0" w:color="auto"/>
        <w:right w:val="none" w:sz="0" w:space="0" w:color="auto"/>
      </w:divBdr>
      <w:divsChild>
        <w:div w:id="956377851">
          <w:marLeft w:val="0"/>
          <w:marRight w:val="0"/>
          <w:marTop w:val="0"/>
          <w:marBottom w:val="0"/>
          <w:divBdr>
            <w:top w:val="none" w:sz="0" w:space="0" w:color="auto"/>
            <w:left w:val="none" w:sz="0" w:space="0" w:color="auto"/>
            <w:bottom w:val="none" w:sz="0" w:space="0" w:color="auto"/>
            <w:right w:val="none" w:sz="0" w:space="0" w:color="auto"/>
          </w:divBdr>
          <w:divsChild>
            <w:div w:id="383260818">
              <w:marLeft w:val="0"/>
              <w:marRight w:val="0"/>
              <w:marTop w:val="0"/>
              <w:marBottom w:val="0"/>
              <w:divBdr>
                <w:top w:val="none" w:sz="0" w:space="0" w:color="auto"/>
                <w:left w:val="none" w:sz="0" w:space="0" w:color="auto"/>
                <w:bottom w:val="none" w:sz="0" w:space="0" w:color="auto"/>
                <w:right w:val="none" w:sz="0" w:space="0" w:color="auto"/>
              </w:divBdr>
              <w:divsChild>
                <w:div w:id="2133286072">
                  <w:marLeft w:val="0"/>
                  <w:marRight w:val="4800"/>
                  <w:marTop w:val="0"/>
                  <w:marBottom w:val="0"/>
                  <w:divBdr>
                    <w:top w:val="none" w:sz="0" w:space="0" w:color="auto"/>
                    <w:left w:val="none" w:sz="0" w:space="0" w:color="auto"/>
                    <w:bottom w:val="none" w:sz="0" w:space="0" w:color="auto"/>
                    <w:right w:val="none" w:sz="0" w:space="0" w:color="auto"/>
                  </w:divBdr>
                  <w:divsChild>
                    <w:div w:id="1404182890">
                      <w:marLeft w:val="0"/>
                      <w:marRight w:val="0"/>
                      <w:marTop w:val="0"/>
                      <w:marBottom w:val="0"/>
                      <w:divBdr>
                        <w:top w:val="none" w:sz="0" w:space="0" w:color="auto"/>
                        <w:left w:val="none" w:sz="0" w:space="0" w:color="auto"/>
                        <w:bottom w:val="none" w:sz="0" w:space="0" w:color="auto"/>
                        <w:right w:val="none" w:sz="0" w:space="0" w:color="auto"/>
                      </w:divBdr>
                      <w:divsChild>
                        <w:div w:id="1821189018">
                          <w:marLeft w:val="0"/>
                          <w:marRight w:val="0"/>
                          <w:marTop w:val="0"/>
                          <w:marBottom w:val="450"/>
                          <w:divBdr>
                            <w:top w:val="none" w:sz="0" w:space="0" w:color="auto"/>
                            <w:left w:val="none" w:sz="0" w:space="0" w:color="auto"/>
                            <w:bottom w:val="single" w:sz="6" w:space="23" w:color="000000"/>
                            <w:right w:val="none" w:sz="0" w:space="0" w:color="auto"/>
                          </w:divBdr>
                        </w:div>
                      </w:divsChild>
                    </w:div>
                  </w:divsChild>
                </w:div>
              </w:divsChild>
            </w:div>
          </w:divsChild>
        </w:div>
      </w:divsChild>
    </w:div>
    <w:div w:id="1862473079">
      <w:bodyDiv w:val="1"/>
      <w:marLeft w:val="0"/>
      <w:marRight w:val="0"/>
      <w:marTop w:val="0"/>
      <w:marBottom w:val="0"/>
      <w:divBdr>
        <w:top w:val="none" w:sz="0" w:space="0" w:color="auto"/>
        <w:left w:val="none" w:sz="0" w:space="0" w:color="auto"/>
        <w:bottom w:val="none" w:sz="0" w:space="0" w:color="auto"/>
        <w:right w:val="none" w:sz="0" w:space="0" w:color="auto"/>
      </w:divBdr>
    </w:div>
    <w:div w:id="1878933376">
      <w:bodyDiv w:val="1"/>
      <w:marLeft w:val="0"/>
      <w:marRight w:val="0"/>
      <w:marTop w:val="0"/>
      <w:marBottom w:val="0"/>
      <w:divBdr>
        <w:top w:val="none" w:sz="0" w:space="0" w:color="auto"/>
        <w:left w:val="none" w:sz="0" w:space="0" w:color="auto"/>
        <w:bottom w:val="none" w:sz="0" w:space="0" w:color="auto"/>
        <w:right w:val="none" w:sz="0" w:space="0" w:color="auto"/>
      </w:divBdr>
    </w:div>
    <w:div w:id="1887445952">
      <w:bodyDiv w:val="1"/>
      <w:marLeft w:val="0"/>
      <w:marRight w:val="0"/>
      <w:marTop w:val="0"/>
      <w:marBottom w:val="0"/>
      <w:divBdr>
        <w:top w:val="none" w:sz="0" w:space="0" w:color="auto"/>
        <w:left w:val="none" w:sz="0" w:space="0" w:color="auto"/>
        <w:bottom w:val="none" w:sz="0" w:space="0" w:color="auto"/>
        <w:right w:val="none" w:sz="0" w:space="0" w:color="auto"/>
      </w:divBdr>
      <w:divsChild>
        <w:div w:id="1317998359">
          <w:marLeft w:val="0"/>
          <w:marRight w:val="0"/>
          <w:marTop w:val="0"/>
          <w:marBottom w:val="0"/>
          <w:divBdr>
            <w:top w:val="none" w:sz="0" w:space="0" w:color="auto"/>
            <w:left w:val="none" w:sz="0" w:space="0" w:color="auto"/>
            <w:bottom w:val="none" w:sz="0" w:space="0" w:color="auto"/>
            <w:right w:val="none" w:sz="0" w:space="0" w:color="auto"/>
          </w:divBdr>
          <w:divsChild>
            <w:div w:id="149251224">
              <w:marLeft w:val="0"/>
              <w:marRight w:val="0"/>
              <w:marTop w:val="0"/>
              <w:marBottom w:val="0"/>
              <w:divBdr>
                <w:top w:val="none" w:sz="0" w:space="0" w:color="auto"/>
                <w:left w:val="none" w:sz="0" w:space="0" w:color="auto"/>
                <w:bottom w:val="none" w:sz="0" w:space="0" w:color="auto"/>
                <w:right w:val="none" w:sz="0" w:space="0" w:color="auto"/>
              </w:divBdr>
              <w:divsChild>
                <w:div w:id="833642069">
                  <w:marLeft w:val="0"/>
                  <w:marRight w:val="0"/>
                  <w:marTop w:val="0"/>
                  <w:marBottom w:val="0"/>
                  <w:divBdr>
                    <w:top w:val="none" w:sz="0" w:space="0" w:color="auto"/>
                    <w:left w:val="none" w:sz="0" w:space="0" w:color="auto"/>
                    <w:bottom w:val="none" w:sz="0" w:space="0" w:color="auto"/>
                    <w:right w:val="none" w:sz="0" w:space="0" w:color="auto"/>
                  </w:divBdr>
                  <w:divsChild>
                    <w:div w:id="1395398776">
                      <w:marLeft w:val="0"/>
                      <w:marRight w:val="0"/>
                      <w:marTop w:val="0"/>
                      <w:marBottom w:val="0"/>
                      <w:divBdr>
                        <w:top w:val="none" w:sz="0" w:space="0" w:color="auto"/>
                        <w:left w:val="none" w:sz="0" w:space="0" w:color="auto"/>
                        <w:bottom w:val="none" w:sz="0" w:space="0" w:color="auto"/>
                        <w:right w:val="none" w:sz="0" w:space="0" w:color="auto"/>
                      </w:divBdr>
                      <w:divsChild>
                        <w:div w:id="113720153">
                          <w:marLeft w:val="0"/>
                          <w:marRight w:val="0"/>
                          <w:marTop w:val="0"/>
                          <w:marBottom w:val="450"/>
                          <w:divBdr>
                            <w:top w:val="none" w:sz="0" w:space="0" w:color="auto"/>
                            <w:left w:val="none" w:sz="0" w:space="0" w:color="auto"/>
                            <w:bottom w:val="single" w:sz="6" w:space="23" w:color="000000"/>
                            <w:right w:val="none" w:sz="0" w:space="0" w:color="auto"/>
                          </w:divBdr>
                        </w:div>
                      </w:divsChild>
                    </w:div>
                  </w:divsChild>
                </w:div>
              </w:divsChild>
            </w:div>
          </w:divsChild>
        </w:div>
      </w:divsChild>
    </w:div>
    <w:div w:id="1903563220">
      <w:bodyDiv w:val="1"/>
      <w:marLeft w:val="0"/>
      <w:marRight w:val="0"/>
      <w:marTop w:val="0"/>
      <w:marBottom w:val="0"/>
      <w:divBdr>
        <w:top w:val="none" w:sz="0" w:space="0" w:color="auto"/>
        <w:left w:val="none" w:sz="0" w:space="0" w:color="auto"/>
        <w:bottom w:val="none" w:sz="0" w:space="0" w:color="auto"/>
        <w:right w:val="none" w:sz="0" w:space="0" w:color="auto"/>
      </w:divBdr>
    </w:div>
    <w:div w:id="1910117478">
      <w:bodyDiv w:val="1"/>
      <w:marLeft w:val="0"/>
      <w:marRight w:val="0"/>
      <w:marTop w:val="0"/>
      <w:marBottom w:val="0"/>
      <w:divBdr>
        <w:top w:val="none" w:sz="0" w:space="0" w:color="auto"/>
        <w:left w:val="none" w:sz="0" w:space="0" w:color="auto"/>
        <w:bottom w:val="none" w:sz="0" w:space="0" w:color="auto"/>
        <w:right w:val="none" w:sz="0" w:space="0" w:color="auto"/>
      </w:divBdr>
    </w:div>
    <w:div w:id="1937014383">
      <w:bodyDiv w:val="1"/>
      <w:marLeft w:val="0"/>
      <w:marRight w:val="0"/>
      <w:marTop w:val="0"/>
      <w:marBottom w:val="0"/>
      <w:divBdr>
        <w:top w:val="none" w:sz="0" w:space="0" w:color="auto"/>
        <w:left w:val="none" w:sz="0" w:space="0" w:color="auto"/>
        <w:bottom w:val="none" w:sz="0" w:space="0" w:color="auto"/>
        <w:right w:val="none" w:sz="0" w:space="0" w:color="auto"/>
      </w:divBdr>
    </w:div>
    <w:div w:id="1938560431">
      <w:bodyDiv w:val="1"/>
      <w:marLeft w:val="0"/>
      <w:marRight w:val="0"/>
      <w:marTop w:val="0"/>
      <w:marBottom w:val="0"/>
      <w:divBdr>
        <w:top w:val="none" w:sz="0" w:space="0" w:color="auto"/>
        <w:left w:val="none" w:sz="0" w:space="0" w:color="auto"/>
        <w:bottom w:val="none" w:sz="0" w:space="0" w:color="auto"/>
        <w:right w:val="none" w:sz="0" w:space="0" w:color="auto"/>
      </w:divBdr>
    </w:div>
    <w:div w:id="1955359663">
      <w:bodyDiv w:val="1"/>
      <w:marLeft w:val="0"/>
      <w:marRight w:val="0"/>
      <w:marTop w:val="0"/>
      <w:marBottom w:val="0"/>
      <w:divBdr>
        <w:top w:val="none" w:sz="0" w:space="0" w:color="auto"/>
        <w:left w:val="none" w:sz="0" w:space="0" w:color="auto"/>
        <w:bottom w:val="none" w:sz="0" w:space="0" w:color="auto"/>
        <w:right w:val="none" w:sz="0" w:space="0" w:color="auto"/>
      </w:divBdr>
    </w:div>
    <w:div w:id="1982418154">
      <w:bodyDiv w:val="1"/>
      <w:marLeft w:val="0"/>
      <w:marRight w:val="0"/>
      <w:marTop w:val="0"/>
      <w:marBottom w:val="0"/>
      <w:divBdr>
        <w:top w:val="none" w:sz="0" w:space="0" w:color="auto"/>
        <w:left w:val="none" w:sz="0" w:space="0" w:color="auto"/>
        <w:bottom w:val="none" w:sz="0" w:space="0" w:color="auto"/>
        <w:right w:val="none" w:sz="0" w:space="0" w:color="auto"/>
      </w:divBdr>
    </w:div>
    <w:div w:id="2018535057">
      <w:bodyDiv w:val="1"/>
      <w:marLeft w:val="0"/>
      <w:marRight w:val="0"/>
      <w:marTop w:val="0"/>
      <w:marBottom w:val="0"/>
      <w:divBdr>
        <w:top w:val="none" w:sz="0" w:space="0" w:color="auto"/>
        <w:left w:val="none" w:sz="0" w:space="0" w:color="auto"/>
        <w:bottom w:val="none" w:sz="0" w:space="0" w:color="auto"/>
        <w:right w:val="none" w:sz="0" w:space="0" w:color="auto"/>
      </w:divBdr>
    </w:div>
    <w:div w:id="2035644770">
      <w:bodyDiv w:val="1"/>
      <w:marLeft w:val="0"/>
      <w:marRight w:val="0"/>
      <w:marTop w:val="0"/>
      <w:marBottom w:val="0"/>
      <w:divBdr>
        <w:top w:val="none" w:sz="0" w:space="0" w:color="auto"/>
        <w:left w:val="none" w:sz="0" w:space="0" w:color="auto"/>
        <w:bottom w:val="none" w:sz="0" w:space="0" w:color="auto"/>
        <w:right w:val="none" w:sz="0" w:space="0" w:color="auto"/>
      </w:divBdr>
    </w:div>
    <w:div w:id="2044749452">
      <w:bodyDiv w:val="1"/>
      <w:marLeft w:val="0"/>
      <w:marRight w:val="0"/>
      <w:marTop w:val="0"/>
      <w:marBottom w:val="0"/>
      <w:divBdr>
        <w:top w:val="none" w:sz="0" w:space="0" w:color="auto"/>
        <w:left w:val="none" w:sz="0" w:space="0" w:color="auto"/>
        <w:bottom w:val="none" w:sz="0" w:space="0" w:color="auto"/>
        <w:right w:val="none" w:sz="0" w:space="0" w:color="auto"/>
      </w:divBdr>
      <w:divsChild>
        <w:div w:id="1917394652">
          <w:marLeft w:val="0"/>
          <w:marRight w:val="0"/>
          <w:marTop w:val="0"/>
          <w:marBottom w:val="0"/>
          <w:divBdr>
            <w:top w:val="none" w:sz="0" w:space="0" w:color="auto"/>
            <w:left w:val="none" w:sz="0" w:space="0" w:color="auto"/>
            <w:bottom w:val="none" w:sz="0" w:space="0" w:color="auto"/>
            <w:right w:val="none" w:sz="0" w:space="0" w:color="auto"/>
          </w:divBdr>
          <w:divsChild>
            <w:div w:id="1376156900">
              <w:marLeft w:val="0"/>
              <w:marRight w:val="0"/>
              <w:marTop w:val="0"/>
              <w:marBottom w:val="0"/>
              <w:divBdr>
                <w:top w:val="none" w:sz="0" w:space="0" w:color="auto"/>
                <w:left w:val="none" w:sz="0" w:space="0" w:color="auto"/>
                <w:bottom w:val="none" w:sz="0" w:space="0" w:color="auto"/>
                <w:right w:val="none" w:sz="0" w:space="0" w:color="auto"/>
              </w:divBdr>
              <w:divsChild>
                <w:div w:id="1240366364">
                  <w:marLeft w:val="0"/>
                  <w:marRight w:val="4800"/>
                  <w:marTop w:val="0"/>
                  <w:marBottom w:val="0"/>
                  <w:divBdr>
                    <w:top w:val="none" w:sz="0" w:space="0" w:color="auto"/>
                    <w:left w:val="none" w:sz="0" w:space="0" w:color="auto"/>
                    <w:bottom w:val="none" w:sz="0" w:space="0" w:color="auto"/>
                    <w:right w:val="none" w:sz="0" w:space="0" w:color="auto"/>
                  </w:divBdr>
                  <w:divsChild>
                    <w:div w:id="1615669526">
                      <w:marLeft w:val="0"/>
                      <w:marRight w:val="0"/>
                      <w:marTop w:val="0"/>
                      <w:marBottom w:val="0"/>
                      <w:divBdr>
                        <w:top w:val="none" w:sz="0" w:space="0" w:color="auto"/>
                        <w:left w:val="none" w:sz="0" w:space="0" w:color="auto"/>
                        <w:bottom w:val="none" w:sz="0" w:space="0" w:color="auto"/>
                        <w:right w:val="none" w:sz="0" w:space="0" w:color="auto"/>
                      </w:divBdr>
                      <w:divsChild>
                        <w:div w:id="338584272">
                          <w:marLeft w:val="0"/>
                          <w:marRight w:val="0"/>
                          <w:marTop w:val="0"/>
                          <w:marBottom w:val="450"/>
                          <w:divBdr>
                            <w:top w:val="none" w:sz="0" w:space="0" w:color="auto"/>
                            <w:left w:val="none" w:sz="0" w:space="0" w:color="auto"/>
                            <w:bottom w:val="single" w:sz="6" w:space="23" w:color="000000"/>
                            <w:right w:val="none" w:sz="0" w:space="0" w:color="auto"/>
                          </w:divBdr>
                        </w:div>
                      </w:divsChild>
                    </w:div>
                  </w:divsChild>
                </w:div>
              </w:divsChild>
            </w:div>
          </w:divsChild>
        </w:div>
      </w:divsChild>
    </w:div>
    <w:div w:id="2057659373">
      <w:bodyDiv w:val="1"/>
      <w:marLeft w:val="0"/>
      <w:marRight w:val="0"/>
      <w:marTop w:val="0"/>
      <w:marBottom w:val="0"/>
      <w:divBdr>
        <w:top w:val="none" w:sz="0" w:space="0" w:color="auto"/>
        <w:left w:val="none" w:sz="0" w:space="0" w:color="auto"/>
        <w:bottom w:val="none" w:sz="0" w:space="0" w:color="auto"/>
        <w:right w:val="none" w:sz="0" w:space="0" w:color="auto"/>
      </w:divBdr>
    </w:div>
    <w:div w:id="2070378886">
      <w:bodyDiv w:val="1"/>
      <w:marLeft w:val="0"/>
      <w:marRight w:val="0"/>
      <w:marTop w:val="0"/>
      <w:marBottom w:val="0"/>
      <w:divBdr>
        <w:top w:val="none" w:sz="0" w:space="0" w:color="auto"/>
        <w:left w:val="none" w:sz="0" w:space="0" w:color="auto"/>
        <w:bottom w:val="none" w:sz="0" w:space="0" w:color="auto"/>
        <w:right w:val="none" w:sz="0" w:space="0" w:color="auto"/>
      </w:divBdr>
    </w:div>
    <w:div w:id="2077388409">
      <w:bodyDiv w:val="1"/>
      <w:marLeft w:val="0"/>
      <w:marRight w:val="0"/>
      <w:marTop w:val="0"/>
      <w:marBottom w:val="0"/>
      <w:divBdr>
        <w:top w:val="none" w:sz="0" w:space="0" w:color="auto"/>
        <w:left w:val="none" w:sz="0" w:space="0" w:color="auto"/>
        <w:bottom w:val="none" w:sz="0" w:space="0" w:color="auto"/>
        <w:right w:val="none" w:sz="0" w:space="0" w:color="auto"/>
      </w:divBdr>
    </w:div>
    <w:div w:id="2080251312">
      <w:bodyDiv w:val="1"/>
      <w:marLeft w:val="0"/>
      <w:marRight w:val="0"/>
      <w:marTop w:val="0"/>
      <w:marBottom w:val="0"/>
      <w:divBdr>
        <w:top w:val="none" w:sz="0" w:space="0" w:color="auto"/>
        <w:left w:val="none" w:sz="0" w:space="0" w:color="auto"/>
        <w:bottom w:val="none" w:sz="0" w:space="0" w:color="auto"/>
        <w:right w:val="none" w:sz="0" w:space="0" w:color="auto"/>
      </w:divBdr>
    </w:div>
    <w:div w:id="2105608224">
      <w:bodyDiv w:val="1"/>
      <w:marLeft w:val="0"/>
      <w:marRight w:val="0"/>
      <w:marTop w:val="0"/>
      <w:marBottom w:val="0"/>
      <w:divBdr>
        <w:top w:val="none" w:sz="0" w:space="0" w:color="auto"/>
        <w:left w:val="none" w:sz="0" w:space="0" w:color="auto"/>
        <w:bottom w:val="none" w:sz="0" w:space="0" w:color="auto"/>
        <w:right w:val="none" w:sz="0" w:space="0" w:color="auto"/>
      </w:divBdr>
    </w:div>
    <w:div w:id="2111583638">
      <w:bodyDiv w:val="1"/>
      <w:marLeft w:val="0"/>
      <w:marRight w:val="0"/>
      <w:marTop w:val="0"/>
      <w:marBottom w:val="0"/>
      <w:divBdr>
        <w:top w:val="none" w:sz="0" w:space="0" w:color="auto"/>
        <w:left w:val="none" w:sz="0" w:space="0" w:color="auto"/>
        <w:bottom w:val="none" w:sz="0" w:space="0" w:color="auto"/>
        <w:right w:val="none" w:sz="0" w:space="0" w:color="auto"/>
      </w:divBdr>
    </w:div>
    <w:div w:id="2123188120">
      <w:bodyDiv w:val="1"/>
      <w:marLeft w:val="0"/>
      <w:marRight w:val="0"/>
      <w:marTop w:val="0"/>
      <w:marBottom w:val="0"/>
      <w:divBdr>
        <w:top w:val="none" w:sz="0" w:space="0" w:color="auto"/>
        <w:left w:val="none" w:sz="0" w:space="0" w:color="auto"/>
        <w:bottom w:val="none" w:sz="0" w:space="0" w:color="auto"/>
        <w:right w:val="none" w:sz="0" w:space="0" w:color="auto"/>
      </w:divBdr>
    </w:div>
    <w:div w:id="2131196611">
      <w:bodyDiv w:val="1"/>
      <w:marLeft w:val="0"/>
      <w:marRight w:val="0"/>
      <w:marTop w:val="0"/>
      <w:marBottom w:val="0"/>
      <w:divBdr>
        <w:top w:val="none" w:sz="0" w:space="0" w:color="auto"/>
        <w:left w:val="none" w:sz="0" w:space="0" w:color="auto"/>
        <w:bottom w:val="none" w:sz="0" w:space="0" w:color="auto"/>
        <w:right w:val="none" w:sz="0" w:space="0" w:color="auto"/>
      </w:divBdr>
    </w:div>
    <w:div w:id="2141873704">
      <w:bodyDiv w:val="1"/>
      <w:marLeft w:val="0"/>
      <w:marRight w:val="0"/>
      <w:marTop w:val="0"/>
      <w:marBottom w:val="0"/>
      <w:divBdr>
        <w:top w:val="none" w:sz="0" w:space="0" w:color="auto"/>
        <w:left w:val="none" w:sz="0" w:space="0" w:color="auto"/>
        <w:bottom w:val="none" w:sz="0" w:space="0" w:color="auto"/>
        <w:right w:val="none" w:sz="0" w:space="0" w:color="auto"/>
      </w:divBdr>
    </w:div>
    <w:div w:id="2143840874">
      <w:bodyDiv w:val="1"/>
      <w:marLeft w:val="0"/>
      <w:marRight w:val="0"/>
      <w:marTop w:val="0"/>
      <w:marBottom w:val="0"/>
      <w:divBdr>
        <w:top w:val="none" w:sz="0" w:space="0" w:color="auto"/>
        <w:left w:val="none" w:sz="0" w:space="0" w:color="auto"/>
        <w:bottom w:val="none" w:sz="0" w:space="0" w:color="auto"/>
        <w:right w:val="none" w:sz="0" w:space="0" w:color="auto"/>
      </w:divBdr>
    </w:div>
    <w:div w:id="2144927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gov.uk/government/publications/sfa-funding-allocations-to-training-providers-2016-to-20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7E8685-C2DC-41D0-A255-E9A29B0D9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439</TotalTime>
  <Pages>14</Pages>
  <Words>5263</Words>
  <Characters>30005</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George</dc:creator>
  <cp:keywords/>
  <dc:description/>
  <cp:lastModifiedBy>Charlotte</cp:lastModifiedBy>
  <cp:revision>30</cp:revision>
  <cp:lastPrinted>2017-04-03T09:01:00Z</cp:lastPrinted>
  <dcterms:created xsi:type="dcterms:W3CDTF">2017-06-02T07:29:00Z</dcterms:created>
  <dcterms:modified xsi:type="dcterms:W3CDTF">2017-07-04T08:04:00Z</dcterms:modified>
</cp:coreProperties>
</file>