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80" w:rsidRDefault="00DD7E80" w:rsidP="00DD7E80">
      <w:pPr>
        <w:jc w:val="center"/>
      </w:pPr>
    </w:p>
    <w:p w:rsidR="00DD7E80" w:rsidRDefault="00DD7E80" w:rsidP="00DD7E80">
      <w:pPr>
        <w:jc w:val="center"/>
      </w:pPr>
    </w:p>
    <w:p w:rsidR="00BB7799" w:rsidRPr="00BB7799" w:rsidRDefault="00BB7799" w:rsidP="00BB7799">
      <w:pPr>
        <w:spacing w:before="120" w:after="120" w:line="240" w:lineRule="auto"/>
        <w:jc w:val="center"/>
        <w:rPr>
          <w:rFonts w:eastAsia="Calibri" w:cs="Arial"/>
          <w:b/>
          <w:sz w:val="36"/>
          <w:szCs w:val="36"/>
        </w:rPr>
      </w:pPr>
      <w:r w:rsidRPr="00BB7799">
        <w:rPr>
          <w:rFonts w:eastAsia="Calibri" w:cs="Arial"/>
          <w:b/>
          <w:sz w:val="36"/>
          <w:szCs w:val="36"/>
        </w:rPr>
        <w:t xml:space="preserve">Funding Summary - </w:t>
      </w:r>
      <w:r w:rsidR="003A1280">
        <w:rPr>
          <w:rFonts w:eastAsia="Calibri" w:cs="Arial"/>
          <w:b/>
          <w:sz w:val="36"/>
          <w:szCs w:val="36"/>
        </w:rPr>
        <w:t>April</w:t>
      </w:r>
      <w:r w:rsidRPr="00BB7799">
        <w:rPr>
          <w:rFonts w:eastAsia="Calibri" w:cs="Arial"/>
          <w:b/>
          <w:sz w:val="36"/>
          <w:szCs w:val="36"/>
        </w:rPr>
        <w:t xml:space="preserve"> 201</w:t>
      </w:r>
      <w:r w:rsidR="00CE6CB9">
        <w:rPr>
          <w:rFonts w:eastAsia="Calibri" w:cs="Arial"/>
          <w:b/>
          <w:sz w:val="36"/>
          <w:szCs w:val="36"/>
        </w:rPr>
        <w:t>7</w:t>
      </w:r>
    </w:p>
    <w:p w:rsidR="00BB7799" w:rsidRPr="00861A0B" w:rsidRDefault="00BB7799" w:rsidP="00BB7799">
      <w:pPr>
        <w:spacing w:before="120" w:after="120" w:line="240" w:lineRule="auto"/>
        <w:rPr>
          <w:rFonts w:eastAsia="Calibri" w:cs="Arial"/>
          <w:b/>
          <w:sz w:val="28"/>
          <w:szCs w:val="28"/>
        </w:rPr>
      </w:pPr>
      <w:r w:rsidRPr="00861A0B">
        <w:rPr>
          <w:rFonts w:eastAsia="Calibri" w:cs="Arial"/>
          <w:b/>
          <w:sz w:val="28"/>
          <w:szCs w:val="28"/>
        </w:rPr>
        <w:t>Appendices;</w:t>
      </w:r>
    </w:p>
    <w:p w:rsidR="006A6D8E" w:rsidRDefault="005F61C8" w:rsidP="006A6D8E">
      <w:pPr>
        <w:pStyle w:val="ListParagraph"/>
        <w:numPr>
          <w:ilvl w:val="0"/>
          <w:numId w:val="4"/>
        </w:numPr>
        <w:spacing w:before="120" w:after="120" w:line="240" w:lineRule="auto"/>
      </w:pPr>
      <w:r w:rsidRPr="005F61C8">
        <w:t>Extension of existing apprenticeship contracts for delivery to non-levy employers</w:t>
      </w:r>
    </w:p>
    <w:p w:rsidR="00BB7799" w:rsidRDefault="00BB7799" w:rsidP="004C0F51">
      <w:pPr>
        <w:spacing w:before="120" w:after="120" w:line="240" w:lineRule="auto"/>
        <w:rPr>
          <w:rFonts w:eastAsia="Calibri" w:cs="Arial"/>
          <w:b/>
          <w:sz w:val="28"/>
          <w:szCs w:val="28"/>
        </w:rPr>
      </w:pPr>
      <w:r w:rsidRPr="00861A0B">
        <w:rPr>
          <w:rFonts w:eastAsia="Calibri" w:cs="Arial"/>
          <w:b/>
          <w:sz w:val="28"/>
          <w:szCs w:val="28"/>
        </w:rPr>
        <w:t>Introduction</w:t>
      </w:r>
    </w:p>
    <w:p w:rsidR="00085F1C" w:rsidRDefault="00085F1C" w:rsidP="000C406E">
      <w:pPr>
        <w:spacing w:before="120" w:after="120" w:line="240" w:lineRule="auto"/>
        <w:rPr>
          <w:rFonts w:eastAsia="Calibri" w:cs="Arial"/>
        </w:rPr>
      </w:pPr>
      <w:r>
        <w:rPr>
          <w:rFonts w:eastAsia="Calibri" w:cs="Arial"/>
        </w:rPr>
        <w:t>The end of April has been overshadowed by the sectors reaction to the non-levy allocations which extends existing ESFA contracted providers contracts through to 31</w:t>
      </w:r>
      <w:r w:rsidRPr="00085F1C">
        <w:rPr>
          <w:rFonts w:eastAsia="Calibri" w:cs="Arial"/>
          <w:vertAlign w:val="superscript"/>
        </w:rPr>
        <w:t>st</w:t>
      </w:r>
      <w:r>
        <w:rPr>
          <w:rFonts w:eastAsia="Calibri" w:cs="Arial"/>
        </w:rPr>
        <w:t xml:space="preserve"> December 2017. Many appear to have misunderstood that learners enrolled up to 30</w:t>
      </w:r>
      <w:r w:rsidRPr="00085F1C">
        <w:rPr>
          <w:rFonts w:eastAsia="Calibri" w:cs="Arial"/>
          <w:vertAlign w:val="superscript"/>
        </w:rPr>
        <w:t>th</w:t>
      </w:r>
      <w:r>
        <w:rPr>
          <w:rFonts w:eastAsia="Calibri" w:cs="Arial"/>
        </w:rPr>
        <w:t xml:space="preserve"> April 2017 will be fully covered by the ESFA and that the allocations notified are simply for non-levy starts from 1</w:t>
      </w:r>
      <w:r w:rsidRPr="00085F1C">
        <w:rPr>
          <w:rFonts w:eastAsia="Calibri" w:cs="Arial"/>
          <w:vertAlign w:val="superscript"/>
        </w:rPr>
        <w:t>st</w:t>
      </w:r>
      <w:r>
        <w:rPr>
          <w:rFonts w:eastAsia="Calibri" w:cs="Arial"/>
        </w:rPr>
        <w:t xml:space="preserve"> May to 31</w:t>
      </w:r>
      <w:r w:rsidRPr="00085F1C">
        <w:rPr>
          <w:rFonts w:eastAsia="Calibri" w:cs="Arial"/>
          <w:vertAlign w:val="superscript"/>
        </w:rPr>
        <w:t>st</w:t>
      </w:r>
      <w:r>
        <w:rPr>
          <w:rFonts w:eastAsia="Calibri" w:cs="Arial"/>
        </w:rPr>
        <w:t xml:space="preserve"> December.</w:t>
      </w:r>
    </w:p>
    <w:p w:rsidR="00085F1C" w:rsidRDefault="00085F1C" w:rsidP="00085F1C">
      <w:pPr>
        <w:spacing w:before="120" w:after="120" w:line="240" w:lineRule="auto"/>
        <w:rPr>
          <w:rFonts w:eastAsia="Calibri" w:cs="Arial"/>
        </w:rPr>
      </w:pPr>
      <w:r>
        <w:rPr>
          <w:rFonts w:eastAsia="Calibri" w:cs="Arial"/>
        </w:rPr>
        <w:t xml:space="preserve">The non-levy ITT was apparently oversubscribed at £1.6bn for £440m of funding available, however it is not clear if this is the reason for the delay in allocating contracts or the mess of the </w:t>
      </w:r>
      <w:proofErr w:type="spellStart"/>
      <w:r>
        <w:rPr>
          <w:rFonts w:eastAsia="Calibri" w:cs="Arial"/>
        </w:rPr>
        <w:t>RoATP</w:t>
      </w:r>
      <w:proofErr w:type="spellEnd"/>
      <w:r>
        <w:rPr>
          <w:rFonts w:eastAsia="Calibri" w:cs="Arial"/>
        </w:rPr>
        <w:t xml:space="preserve"> process, where many </w:t>
      </w:r>
      <w:r w:rsidR="00F941C7">
        <w:rPr>
          <w:rFonts w:eastAsia="Calibri" w:cs="Arial"/>
        </w:rPr>
        <w:t xml:space="preserve">existing quality </w:t>
      </w:r>
      <w:r>
        <w:rPr>
          <w:rFonts w:eastAsia="Calibri" w:cs="Arial"/>
        </w:rPr>
        <w:t xml:space="preserve">providers </w:t>
      </w:r>
      <w:r w:rsidR="00F941C7">
        <w:rPr>
          <w:rFonts w:eastAsia="Calibri" w:cs="Arial"/>
        </w:rPr>
        <w:t>failed</w:t>
      </w:r>
      <w:r>
        <w:rPr>
          <w:rFonts w:eastAsia="Calibri" w:cs="Arial"/>
        </w:rPr>
        <w:t xml:space="preserve"> the process. </w:t>
      </w:r>
    </w:p>
    <w:p w:rsidR="001E69FB" w:rsidRDefault="001E69FB" w:rsidP="000C406E">
      <w:pPr>
        <w:spacing w:before="120" w:after="120" w:line="240" w:lineRule="auto"/>
        <w:rPr>
          <w:rFonts w:eastAsia="Calibri" w:cs="Arial"/>
        </w:rPr>
      </w:pPr>
      <w:r>
        <w:rPr>
          <w:rFonts w:eastAsia="Calibri" w:cs="Arial"/>
        </w:rPr>
        <w:t xml:space="preserve">Purdah </w:t>
      </w:r>
      <w:r w:rsidR="00085F1C">
        <w:rPr>
          <w:rFonts w:eastAsia="Calibri" w:cs="Arial"/>
        </w:rPr>
        <w:t>will not help getting clarity on a number of outstanding issues of which the most concerning is clearly the lack of funds for non-levy employers.</w:t>
      </w:r>
    </w:p>
    <w:p w:rsidR="00F941C7" w:rsidRDefault="00085F1C" w:rsidP="000C406E">
      <w:pPr>
        <w:spacing w:before="120" w:after="120" w:line="240" w:lineRule="auto"/>
        <w:rPr>
          <w:rFonts w:eastAsia="Calibri" w:cs="Arial"/>
        </w:rPr>
      </w:pPr>
      <w:r>
        <w:rPr>
          <w:rFonts w:eastAsia="Calibri" w:cs="Arial"/>
        </w:rPr>
        <w:t xml:space="preserve">Another worrying trend is the number of providers being issued notices of concern by the ESFA, </w:t>
      </w:r>
      <w:r w:rsidR="00F941C7">
        <w:rPr>
          <w:rFonts w:eastAsia="Calibri" w:cs="Arial"/>
        </w:rPr>
        <w:t xml:space="preserve">if you combine this with the major providers going out of business then capacity in the sector is being seriously jeopardised. </w:t>
      </w:r>
    </w:p>
    <w:p w:rsidR="00180981" w:rsidRDefault="000C406E" w:rsidP="000C406E">
      <w:pPr>
        <w:spacing w:before="120" w:after="120" w:line="240" w:lineRule="auto"/>
        <w:rPr>
          <w:rFonts w:eastAsia="Calibri" w:cs="Arial"/>
        </w:rPr>
      </w:pPr>
      <w:r>
        <w:rPr>
          <w:rFonts w:eastAsia="Calibri" w:cs="Arial"/>
        </w:rPr>
        <w:t xml:space="preserve">35 providers given “notice of concern” for breaching minimum standards - </w:t>
      </w:r>
      <w:r w:rsidRPr="000C406E">
        <w:rPr>
          <w:rFonts w:eastAsia="Calibri" w:cs="Arial"/>
        </w:rPr>
        <w:t>The Approach to Intervention document states for training providers: “We will identify the colleges and other training organisations that have failed to meet minimum standards in apprenticeships or classroom and workplace provision. We will then decide whether to intervene formally.”</w:t>
      </w:r>
      <w:r w:rsidR="00F941C7">
        <w:rPr>
          <w:rFonts w:eastAsia="Calibri" w:cs="Arial"/>
        </w:rPr>
        <w:t xml:space="preserve"> </w:t>
      </w:r>
      <w:r w:rsidRPr="000C406E">
        <w:rPr>
          <w:rFonts w:eastAsia="Calibri" w:cs="Arial"/>
        </w:rPr>
        <w:t>It adds: “If we issue a notice of serious breach, it will set out the conditions necessary to continue to receive public funds. Failure to meet the conditions in the notice will lead to contract termination.”</w:t>
      </w:r>
    </w:p>
    <w:p w:rsidR="00180981" w:rsidRPr="00CB662D" w:rsidRDefault="00CB662D" w:rsidP="004C0F51">
      <w:pPr>
        <w:spacing w:before="120" w:after="120" w:line="240" w:lineRule="auto"/>
        <w:rPr>
          <w:rFonts w:eastAsia="Calibri" w:cs="Arial"/>
          <w:b/>
          <w:sz w:val="28"/>
          <w:szCs w:val="28"/>
        </w:rPr>
      </w:pPr>
      <w:r w:rsidRPr="00CB662D">
        <w:rPr>
          <w:rFonts w:eastAsia="Calibri" w:cs="Arial"/>
          <w:b/>
          <w:sz w:val="28"/>
          <w:szCs w:val="28"/>
        </w:rPr>
        <w:t>Procurement for apprenticeship training in smaller employers</w:t>
      </w:r>
    </w:p>
    <w:p w:rsidR="00CB662D" w:rsidRPr="00CB662D" w:rsidRDefault="00CB662D" w:rsidP="00CB662D">
      <w:pPr>
        <w:spacing w:before="120" w:after="120" w:line="240" w:lineRule="auto"/>
        <w:rPr>
          <w:rFonts w:eastAsia="Calibri" w:cs="Arial"/>
        </w:rPr>
      </w:pPr>
      <w:r w:rsidRPr="00CB662D">
        <w:rPr>
          <w:rFonts w:eastAsia="Calibri" w:cs="Arial"/>
        </w:rPr>
        <w:t>The Education and Skills Funding Agency (ESFA) has carefully considered the applications made in response to the recent procurement for apprenticeship training provision for non-levy-paying employers.</w:t>
      </w:r>
    </w:p>
    <w:p w:rsidR="00CB662D" w:rsidRPr="00CB662D" w:rsidRDefault="00CB662D" w:rsidP="00CB662D">
      <w:pPr>
        <w:spacing w:before="120" w:after="120" w:line="240" w:lineRule="auto"/>
        <w:rPr>
          <w:rFonts w:eastAsia="Calibri" w:cs="Arial"/>
        </w:rPr>
      </w:pPr>
      <w:r w:rsidRPr="00CB662D">
        <w:rPr>
          <w:rFonts w:eastAsia="Calibri" w:cs="Arial"/>
        </w:rPr>
        <w:t xml:space="preserve">This procurement was markedly oversubscribed, a sign of the significant level of interest from the training provider market in the apprenticeship reforms. In response, ESFA intends to </w:t>
      </w:r>
      <w:proofErr w:type="gramStart"/>
      <w:r w:rsidRPr="00CB662D">
        <w:rPr>
          <w:rFonts w:eastAsia="Calibri" w:cs="Arial"/>
        </w:rPr>
        <w:t>pause</w:t>
      </w:r>
      <w:proofErr w:type="gramEnd"/>
      <w:r w:rsidRPr="00CB662D">
        <w:rPr>
          <w:rFonts w:eastAsia="Calibri" w:cs="Arial"/>
        </w:rPr>
        <w:t xml:space="preserve"> the current competition. This will allow us to review our approach to ensure that we achieve the right balance between stability of supply and promoting competition and choice for employers. It is important that we fully consider how best to achieve these outcomes in a way that achieves the best value for employers and apprentices as we move to a fully employer-led system.</w:t>
      </w:r>
    </w:p>
    <w:p w:rsidR="00CB662D" w:rsidRPr="00CB662D" w:rsidRDefault="00CB662D" w:rsidP="00CB662D">
      <w:pPr>
        <w:spacing w:before="120" w:after="120" w:line="240" w:lineRule="auto"/>
        <w:rPr>
          <w:rFonts w:eastAsia="Calibri" w:cs="Arial"/>
        </w:rPr>
      </w:pPr>
      <w:r w:rsidRPr="00CB662D">
        <w:rPr>
          <w:rFonts w:eastAsia="Calibri" w:cs="Arial"/>
        </w:rPr>
        <w:t>We will undertake further engagement with the market to clarify our approach, and ensure that this meets the government’s wider objectives of securing stability in the market, good sectoral and geographical coverage of provision, and a market which meets the skills needs of employers. We will issue further guidance shortly.</w:t>
      </w:r>
    </w:p>
    <w:p w:rsidR="00CB662D" w:rsidRPr="00CB662D" w:rsidRDefault="00CB662D" w:rsidP="00CB662D">
      <w:pPr>
        <w:spacing w:before="120" w:after="120" w:line="240" w:lineRule="auto"/>
        <w:rPr>
          <w:rFonts w:eastAsia="Calibri" w:cs="Arial"/>
        </w:rPr>
      </w:pPr>
      <w:r w:rsidRPr="00CB662D">
        <w:rPr>
          <w:rFonts w:eastAsia="Calibri" w:cs="Arial"/>
        </w:rPr>
        <w:t>In order to maintain stability in the system through the start of the next academic year, in the interim period we will extend existing contracts held by all current providers until the end of December 2017. To maintain our quality standards, current providers with extended contracts will be able to undertake new starts on those contracts provided they are on the Register of Apprenticeship Training Providers. The ESFA will notify providers of specific arrangements shortly so that amended contracts are in place ahead of 1 May.</w:t>
      </w:r>
    </w:p>
    <w:p w:rsidR="00CB662D" w:rsidRDefault="00CB662D" w:rsidP="00CB662D">
      <w:pPr>
        <w:spacing w:before="120" w:after="120" w:line="240" w:lineRule="auto"/>
        <w:rPr>
          <w:rFonts w:eastAsia="Calibri" w:cs="Arial"/>
        </w:rPr>
      </w:pPr>
      <w:r w:rsidRPr="00CB662D">
        <w:rPr>
          <w:rFonts w:eastAsia="Calibri" w:cs="Arial"/>
        </w:rPr>
        <w:t>This will not affect training provision for existing learners. Extending existing providers contracts means employers can be confident in taking on new apprentices without disruption over the months ahead.</w:t>
      </w:r>
    </w:p>
    <w:p w:rsidR="001E69FB" w:rsidRPr="001E69FB" w:rsidRDefault="001E69FB" w:rsidP="00CB662D">
      <w:pPr>
        <w:spacing w:before="120" w:after="120" w:line="240" w:lineRule="auto"/>
        <w:rPr>
          <w:rFonts w:eastAsia="Calibri" w:cs="Arial"/>
          <w:b/>
          <w:sz w:val="28"/>
          <w:szCs w:val="28"/>
        </w:rPr>
      </w:pPr>
      <w:r w:rsidRPr="001E69FB">
        <w:rPr>
          <w:rFonts w:eastAsia="Calibri" w:cs="Arial"/>
          <w:b/>
          <w:sz w:val="28"/>
          <w:szCs w:val="28"/>
        </w:rPr>
        <w:t>Apprenticeships: common funding rules</w:t>
      </w:r>
      <w:r>
        <w:rPr>
          <w:rFonts w:eastAsia="Calibri" w:cs="Arial"/>
          <w:b/>
          <w:sz w:val="28"/>
          <w:szCs w:val="28"/>
        </w:rPr>
        <w:t xml:space="preserve"> - </w:t>
      </w:r>
      <w:r w:rsidRPr="001E69FB">
        <w:rPr>
          <w:rFonts w:eastAsia="Calibri" w:cs="Arial"/>
          <w:b/>
          <w:sz w:val="28"/>
          <w:szCs w:val="28"/>
        </w:rPr>
        <w:t>Apprenticeships: common funding and performance-management rules 2016 to 2017</w:t>
      </w:r>
      <w:r>
        <w:rPr>
          <w:rFonts w:eastAsia="Calibri" w:cs="Arial"/>
          <w:b/>
          <w:sz w:val="28"/>
          <w:szCs w:val="28"/>
        </w:rPr>
        <w:t xml:space="preserve"> V5</w:t>
      </w:r>
    </w:p>
    <w:p w:rsidR="001E69FB" w:rsidRPr="00247B50" w:rsidRDefault="001E69FB" w:rsidP="001E69FB">
      <w:pPr>
        <w:spacing w:before="120" w:after="120" w:line="240" w:lineRule="auto"/>
        <w:rPr>
          <w:rFonts w:eastAsia="Calibri" w:cs="Arial"/>
          <w:i/>
        </w:rPr>
      </w:pPr>
      <w:r w:rsidRPr="00247B50">
        <w:rPr>
          <w:rFonts w:eastAsia="Calibri" w:cs="Arial"/>
          <w:i/>
        </w:rPr>
        <w:t xml:space="preserve">The rules have simply been updated to include for the </w:t>
      </w:r>
      <w:r w:rsidR="00247B50" w:rsidRPr="00247B50">
        <w:rPr>
          <w:rFonts w:eastAsia="Calibri" w:cs="Arial"/>
          <w:i/>
        </w:rPr>
        <w:t>non-levy</w:t>
      </w:r>
      <w:r w:rsidRPr="00247B50">
        <w:rPr>
          <w:rFonts w:eastAsia="Calibri" w:cs="Arial"/>
          <w:i/>
        </w:rPr>
        <w:t xml:space="preserve"> extension to December 31</w:t>
      </w:r>
      <w:r w:rsidRPr="00247B50">
        <w:rPr>
          <w:rFonts w:eastAsia="Calibri" w:cs="Arial"/>
          <w:i/>
          <w:vertAlign w:val="superscript"/>
        </w:rPr>
        <w:t>st</w:t>
      </w:r>
      <w:r w:rsidRPr="00247B50">
        <w:rPr>
          <w:rFonts w:eastAsia="Calibri" w:cs="Arial"/>
          <w:i/>
        </w:rPr>
        <w:t xml:space="preserve"> 2017. Within the document all that has changed is the 4</w:t>
      </w:r>
      <w:r w:rsidRPr="00247B50">
        <w:rPr>
          <w:rFonts w:eastAsia="Calibri" w:cs="Arial"/>
          <w:i/>
          <w:vertAlign w:val="superscript"/>
        </w:rPr>
        <w:t>th</w:t>
      </w:r>
      <w:r w:rsidRPr="00247B50">
        <w:rPr>
          <w:rFonts w:eastAsia="Calibri" w:cs="Arial"/>
          <w:i/>
        </w:rPr>
        <w:t xml:space="preserve"> paragraph within the box on page 8 - </w:t>
      </w:r>
    </w:p>
    <w:p w:rsidR="001E69FB" w:rsidRPr="00247B50" w:rsidRDefault="00247B50" w:rsidP="001E69FB">
      <w:pPr>
        <w:spacing w:before="120" w:after="120" w:line="240" w:lineRule="auto"/>
        <w:rPr>
          <w:rFonts w:eastAsia="Calibri" w:cs="Arial"/>
          <w:i/>
        </w:rPr>
      </w:pPr>
      <w:r>
        <w:rPr>
          <w:rFonts w:eastAsia="Calibri" w:cs="Arial"/>
          <w:i/>
        </w:rPr>
        <w:t>“</w:t>
      </w:r>
      <w:r w:rsidR="001E69FB" w:rsidRPr="00247B50">
        <w:rPr>
          <w:rFonts w:eastAsia="Calibri" w:cs="Arial"/>
          <w:i/>
        </w:rPr>
        <w:t>Funding for apprentices that start their learning with non-levy paying employers between 1 May and 31 December 2017 will be added to current contracts</w:t>
      </w:r>
      <w:r>
        <w:rPr>
          <w:rFonts w:eastAsia="Calibri" w:cs="Arial"/>
          <w:i/>
        </w:rPr>
        <w:t>.”</w:t>
      </w:r>
    </w:p>
    <w:p w:rsidR="001E69FB" w:rsidRPr="00247B50" w:rsidRDefault="001E69FB" w:rsidP="00247B50">
      <w:pPr>
        <w:spacing w:before="120" w:after="120" w:line="240" w:lineRule="auto"/>
        <w:rPr>
          <w:rFonts w:eastAsia="Calibri" w:cs="Arial"/>
          <w:i/>
        </w:rPr>
      </w:pPr>
      <w:r w:rsidRPr="00247B50">
        <w:rPr>
          <w:rFonts w:eastAsia="Calibri" w:cs="Arial"/>
          <w:i/>
        </w:rPr>
        <w:t xml:space="preserve">B43 replaces </w:t>
      </w:r>
      <w:r w:rsidR="00247B50" w:rsidRPr="00247B50">
        <w:rPr>
          <w:rFonts w:eastAsia="Calibri" w:cs="Arial"/>
          <w:i/>
        </w:rPr>
        <w:t xml:space="preserve">3 paragraphs in V4 </w:t>
      </w:r>
      <w:r w:rsidR="00247B50">
        <w:rPr>
          <w:rFonts w:eastAsia="Calibri" w:cs="Arial"/>
          <w:i/>
        </w:rPr>
        <w:t>–</w:t>
      </w:r>
      <w:r w:rsidR="00247B50" w:rsidRPr="00247B50">
        <w:rPr>
          <w:rFonts w:eastAsia="Calibri" w:cs="Arial"/>
          <w:i/>
        </w:rPr>
        <w:t xml:space="preserve"> </w:t>
      </w:r>
      <w:r w:rsidR="00247B50">
        <w:rPr>
          <w:rFonts w:eastAsia="Calibri" w:cs="Arial"/>
          <w:i/>
        </w:rPr>
        <w:t>“</w:t>
      </w:r>
      <w:r w:rsidR="00247B50" w:rsidRPr="00247B50">
        <w:rPr>
          <w:rFonts w:eastAsia="Calibri" w:cs="Arial"/>
          <w:i/>
        </w:rPr>
        <w:t>For starts before 1 May 2017, you must fund the delivery of both apprenticeship frameworks and apprenticeship standards from your apprenticeship funding allocation or contract value. For apprenticeship standards, this includes any additional incentive payments that you must pass to employers.</w:t>
      </w:r>
      <w:r w:rsidR="00247B50">
        <w:rPr>
          <w:rFonts w:eastAsia="Calibri" w:cs="Arial"/>
          <w:i/>
        </w:rPr>
        <w:t>”</w:t>
      </w:r>
    </w:p>
    <w:p w:rsidR="001E69FB" w:rsidRPr="001E69FB" w:rsidRDefault="001E69FB" w:rsidP="001E69FB">
      <w:pPr>
        <w:spacing w:before="120" w:after="120" w:line="240" w:lineRule="auto"/>
        <w:rPr>
          <w:rFonts w:eastAsia="Calibri" w:cs="Arial"/>
        </w:rPr>
      </w:pPr>
      <w:r w:rsidRPr="001E69FB">
        <w:rPr>
          <w:rFonts w:eastAsia="Calibri" w:cs="Arial"/>
        </w:rPr>
        <w:t>The rules apply to all providers of education and training who receive apprenticeship funding from the Skills Funding Agency (SFA). These are the funding rules for all apprenticeship frameworks and standards, including those delivered by higher education institutions.</w:t>
      </w:r>
    </w:p>
    <w:p w:rsidR="001E69FB" w:rsidRPr="001E69FB" w:rsidRDefault="001E69FB" w:rsidP="001E69FB">
      <w:pPr>
        <w:spacing w:before="120" w:after="120" w:line="240" w:lineRule="auto"/>
        <w:rPr>
          <w:rFonts w:eastAsia="Calibri" w:cs="Arial"/>
        </w:rPr>
      </w:pPr>
      <w:r w:rsidRPr="001E69FB">
        <w:rPr>
          <w:rFonts w:eastAsia="Calibri" w:cs="Arial"/>
        </w:rPr>
        <w:t>This suite of documents and the principles and rules they contain are part of the terms and conditions of funding and must be read with the other contract documents.</w:t>
      </w:r>
    </w:p>
    <w:p w:rsidR="00E90A1A" w:rsidRPr="00E90A1A" w:rsidRDefault="00E90A1A" w:rsidP="00E90A1A">
      <w:pPr>
        <w:spacing w:before="120" w:after="120" w:line="240" w:lineRule="auto"/>
        <w:rPr>
          <w:rFonts w:eastAsia="Calibri" w:cs="Arial"/>
          <w:b/>
          <w:sz w:val="28"/>
          <w:szCs w:val="28"/>
        </w:rPr>
      </w:pPr>
      <w:r w:rsidRPr="00E90A1A">
        <w:rPr>
          <w:rFonts w:eastAsia="Calibri" w:cs="Arial"/>
          <w:b/>
          <w:sz w:val="28"/>
          <w:szCs w:val="28"/>
        </w:rPr>
        <w:t>Adding apprentices to the apprenticeship service</w:t>
      </w:r>
    </w:p>
    <w:p w:rsidR="00E90A1A" w:rsidRPr="00E90A1A" w:rsidRDefault="00E90A1A" w:rsidP="00E90A1A">
      <w:pPr>
        <w:spacing w:before="120" w:after="120" w:line="240" w:lineRule="auto"/>
        <w:rPr>
          <w:rFonts w:eastAsia="Calibri" w:cs="Arial"/>
        </w:rPr>
      </w:pPr>
      <w:r w:rsidRPr="00E90A1A">
        <w:rPr>
          <w:rFonts w:eastAsia="Calibri" w:cs="Arial"/>
        </w:rPr>
        <w:t>Providers on the Register of Apprenticeship Training Providers (</w:t>
      </w:r>
      <w:proofErr w:type="spellStart"/>
      <w:r w:rsidRPr="00E90A1A">
        <w:rPr>
          <w:rFonts w:eastAsia="Calibri" w:cs="Arial"/>
        </w:rPr>
        <w:t>RoATP</w:t>
      </w:r>
      <w:proofErr w:type="spellEnd"/>
      <w:r w:rsidRPr="00E90A1A">
        <w:rPr>
          <w:rFonts w:eastAsia="Calibri" w:cs="Arial"/>
        </w:rPr>
        <w:t>) offering levy-funded apprenticeships from 1 May can now add apprentices in the apprenticeship service.</w:t>
      </w:r>
    </w:p>
    <w:p w:rsidR="00E90A1A" w:rsidRPr="00E90A1A" w:rsidRDefault="00E90A1A" w:rsidP="00E90A1A">
      <w:pPr>
        <w:spacing w:before="120" w:after="120" w:line="240" w:lineRule="auto"/>
        <w:rPr>
          <w:rFonts w:eastAsia="Calibri" w:cs="Arial"/>
        </w:rPr>
      </w:pPr>
      <w:r w:rsidRPr="00E90A1A">
        <w:rPr>
          <w:rFonts w:eastAsia="Calibri" w:cs="Arial"/>
        </w:rPr>
        <w:t>Beforehand, you need to ensure:</w:t>
      </w:r>
    </w:p>
    <w:p w:rsidR="00E90A1A" w:rsidRPr="00E90A1A" w:rsidRDefault="00E90A1A" w:rsidP="006A6D8E">
      <w:pPr>
        <w:pStyle w:val="ListParagraph"/>
        <w:numPr>
          <w:ilvl w:val="0"/>
          <w:numId w:val="3"/>
        </w:numPr>
        <w:spacing w:before="120" w:after="120" w:line="240" w:lineRule="auto"/>
        <w:rPr>
          <w:rFonts w:eastAsia="Calibri" w:cs="Arial"/>
        </w:rPr>
      </w:pPr>
      <w:r w:rsidRPr="00E90A1A">
        <w:rPr>
          <w:rFonts w:eastAsia="Calibri" w:cs="Arial"/>
        </w:rPr>
        <w:t xml:space="preserve">your super user has registered in IDAMs </w:t>
      </w:r>
    </w:p>
    <w:p w:rsidR="00E90A1A" w:rsidRPr="00E90A1A" w:rsidRDefault="00E90A1A" w:rsidP="006A6D8E">
      <w:pPr>
        <w:pStyle w:val="ListParagraph"/>
        <w:numPr>
          <w:ilvl w:val="0"/>
          <w:numId w:val="3"/>
        </w:numPr>
        <w:spacing w:before="120" w:after="120" w:line="240" w:lineRule="auto"/>
        <w:rPr>
          <w:rFonts w:eastAsia="Calibri" w:cs="Arial"/>
        </w:rPr>
      </w:pPr>
      <w:r w:rsidRPr="00E90A1A">
        <w:rPr>
          <w:rFonts w:eastAsia="Calibri" w:cs="Arial"/>
        </w:rPr>
        <w:t xml:space="preserve">the contract authoriser has signed the ESFA apprenticeships funding agreement on the Skills Funding Service </w:t>
      </w:r>
    </w:p>
    <w:p w:rsidR="00E90A1A" w:rsidRPr="00E90A1A" w:rsidRDefault="00E90A1A" w:rsidP="006A6D8E">
      <w:pPr>
        <w:pStyle w:val="ListParagraph"/>
        <w:numPr>
          <w:ilvl w:val="0"/>
          <w:numId w:val="3"/>
        </w:numPr>
        <w:spacing w:before="120" w:after="120" w:line="240" w:lineRule="auto"/>
        <w:rPr>
          <w:rFonts w:eastAsia="Calibri" w:cs="Arial"/>
        </w:rPr>
      </w:pPr>
      <w:r w:rsidRPr="00E90A1A">
        <w:rPr>
          <w:rFonts w:eastAsia="Calibri" w:cs="Arial"/>
        </w:rPr>
        <w:t xml:space="preserve">you have a contract for service with each employer, as per the Apprenticeship funding and performance management rules 2017 to 2018 </w:t>
      </w:r>
    </w:p>
    <w:p w:rsidR="00E90A1A" w:rsidRPr="00E90A1A" w:rsidRDefault="00E90A1A" w:rsidP="00E90A1A">
      <w:pPr>
        <w:spacing w:before="120" w:after="120" w:line="240" w:lineRule="auto"/>
        <w:rPr>
          <w:rFonts w:eastAsia="Calibri" w:cs="Arial"/>
        </w:rPr>
      </w:pPr>
      <w:r w:rsidRPr="00E90A1A">
        <w:rPr>
          <w:rFonts w:eastAsia="Calibri" w:cs="Arial"/>
        </w:rPr>
        <w:t xml:space="preserve">The first time an employer asks you to add or approve apprentices on the </w:t>
      </w:r>
      <w:proofErr w:type="gramStart"/>
      <w:r w:rsidRPr="00E90A1A">
        <w:rPr>
          <w:rFonts w:eastAsia="Calibri" w:cs="Arial"/>
        </w:rPr>
        <w:t>service,</w:t>
      </w:r>
      <w:proofErr w:type="gramEnd"/>
      <w:r w:rsidRPr="00E90A1A">
        <w:rPr>
          <w:rFonts w:eastAsia="Calibri" w:cs="Arial"/>
        </w:rPr>
        <w:t xml:space="preserve"> you must confirm you’ve agreed to train their apprentices.</w:t>
      </w:r>
    </w:p>
    <w:p w:rsidR="00E90A1A" w:rsidRPr="00E90A1A" w:rsidRDefault="00E90A1A" w:rsidP="00E90A1A">
      <w:pPr>
        <w:spacing w:before="120" w:after="120" w:line="240" w:lineRule="auto"/>
        <w:rPr>
          <w:rFonts w:eastAsia="Calibri" w:cs="Arial"/>
        </w:rPr>
      </w:pPr>
      <w:r w:rsidRPr="00E90A1A">
        <w:rPr>
          <w:rFonts w:eastAsia="Calibri" w:cs="Arial"/>
        </w:rPr>
        <w:t>For technical support with ESFA systems, including IDAMS, please contact our Service Centre.</w:t>
      </w:r>
    </w:p>
    <w:p w:rsidR="00AE0B59" w:rsidRPr="00AE0B59" w:rsidRDefault="00AE0B59" w:rsidP="00AE0B59">
      <w:pPr>
        <w:spacing w:before="120" w:after="120" w:line="240" w:lineRule="auto"/>
        <w:rPr>
          <w:rFonts w:eastAsia="Calibri" w:cs="Arial"/>
          <w:b/>
          <w:sz w:val="28"/>
          <w:szCs w:val="28"/>
        </w:rPr>
      </w:pPr>
      <w:r w:rsidRPr="00AE0B59">
        <w:rPr>
          <w:rFonts w:eastAsia="Calibri" w:cs="Arial"/>
          <w:b/>
          <w:sz w:val="28"/>
          <w:szCs w:val="28"/>
        </w:rPr>
        <w:t>Funding calculation 2016 to 2017: technical document</w:t>
      </w:r>
    </w:p>
    <w:p w:rsidR="00AE0B59" w:rsidRPr="00AE0B59" w:rsidRDefault="00AE0B59" w:rsidP="00AE0B59">
      <w:pPr>
        <w:spacing w:before="120" w:after="120" w:line="240" w:lineRule="auto"/>
        <w:rPr>
          <w:rFonts w:eastAsia="Calibri" w:cs="Arial"/>
        </w:rPr>
      </w:pPr>
      <w:r w:rsidRPr="00AE0B59">
        <w:rPr>
          <w:rFonts w:eastAsia="Calibri" w:cs="Arial"/>
        </w:rPr>
        <w:t xml:space="preserve">We will shortly publish the main funding calculation </w:t>
      </w:r>
      <w:proofErr w:type="spellStart"/>
      <w:r w:rsidRPr="00AE0B59">
        <w:rPr>
          <w:rFonts w:eastAsia="Calibri" w:cs="Arial"/>
        </w:rPr>
        <w:t>rulebase</w:t>
      </w:r>
      <w:proofErr w:type="spellEnd"/>
      <w:r w:rsidRPr="00AE0B59">
        <w:rPr>
          <w:rFonts w:eastAsia="Calibri" w:cs="Arial"/>
        </w:rPr>
        <w:t xml:space="preserve"> for the 2016 to 2017 funding year on the funding rates section on GOV.UK.</w:t>
      </w:r>
    </w:p>
    <w:p w:rsidR="00AE0B59" w:rsidRPr="00AE0B59" w:rsidRDefault="00AE0B59" w:rsidP="00AE0B59">
      <w:pPr>
        <w:spacing w:before="120" w:after="120" w:line="240" w:lineRule="auto"/>
        <w:rPr>
          <w:rFonts w:eastAsia="Calibri" w:cs="Arial"/>
        </w:rPr>
      </w:pPr>
      <w:r w:rsidRPr="00AE0B59">
        <w:rPr>
          <w:rFonts w:eastAsia="Calibri" w:cs="Arial"/>
        </w:rPr>
        <w:t>The document covers how funding is calculated for the adult education budget and apprenticeship frameworks that started before 1 May 2017.</w:t>
      </w:r>
    </w:p>
    <w:p w:rsidR="00AE0B59" w:rsidRPr="00AE0B59" w:rsidRDefault="00AE0B59" w:rsidP="00AE0B59">
      <w:pPr>
        <w:spacing w:before="120" w:after="120" w:line="240" w:lineRule="auto"/>
        <w:rPr>
          <w:rFonts w:eastAsia="Calibri" w:cs="Arial"/>
        </w:rPr>
      </w:pPr>
      <w:r w:rsidRPr="00AE0B59">
        <w:rPr>
          <w:rFonts w:eastAsia="Calibri" w:cs="Arial"/>
        </w:rPr>
        <w:t xml:space="preserve">This is a technical document and includes the </w:t>
      </w:r>
      <w:proofErr w:type="spellStart"/>
      <w:r w:rsidRPr="00AE0B59">
        <w:rPr>
          <w:rFonts w:eastAsia="Calibri" w:cs="Arial"/>
        </w:rPr>
        <w:t>rulebase</w:t>
      </w:r>
      <w:proofErr w:type="spellEnd"/>
      <w:r w:rsidRPr="00AE0B59">
        <w:rPr>
          <w:rFonts w:eastAsia="Calibri" w:cs="Arial"/>
        </w:rPr>
        <w:t xml:space="preserve"> (a collection of one or more connected rules) that performs the funding calculation. There is no separate programming code to implement the logic.</w:t>
      </w:r>
    </w:p>
    <w:p w:rsidR="00AE0B59" w:rsidRDefault="00AE0B59" w:rsidP="00AE0B59">
      <w:pPr>
        <w:spacing w:before="120" w:after="120" w:line="240" w:lineRule="auto"/>
        <w:rPr>
          <w:rFonts w:eastAsia="Calibri" w:cs="Arial"/>
        </w:rPr>
      </w:pPr>
      <w:r w:rsidRPr="00AE0B59">
        <w:rPr>
          <w:rFonts w:eastAsia="Calibri" w:cs="Arial"/>
        </w:rPr>
        <w:t>Please share this with your data manager and management information system supplier.</w:t>
      </w:r>
    </w:p>
    <w:p w:rsidR="00DD7E80" w:rsidRDefault="00DD7E80" w:rsidP="004C0F51">
      <w:pPr>
        <w:spacing w:before="120" w:after="120" w:line="240" w:lineRule="auto"/>
        <w:rPr>
          <w:rFonts w:eastAsia="Calibri" w:cs="Arial"/>
          <w:b/>
          <w:sz w:val="28"/>
          <w:szCs w:val="28"/>
        </w:rPr>
      </w:pPr>
    </w:p>
    <w:p w:rsidR="003A1280" w:rsidRPr="00180981" w:rsidRDefault="00180981" w:rsidP="004C0F51">
      <w:pPr>
        <w:spacing w:before="120" w:after="120" w:line="240" w:lineRule="auto"/>
        <w:rPr>
          <w:rFonts w:eastAsia="Calibri" w:cs="Arial"/>
          <w:b/>
          <w:sz w:val="28"/>
          <w:szCs w:val="28"/>
        </w:rPr>
      </w:pPr>
      <w:r w:rsidRPr="00180981">
        <w:rPr>
          <w:rFonts w:eastAsia="Calibri" w:cs="Arial"/>
          <w:b/>
          <w:sz w:val="28"/>
          <w:szCs w:val="28"/>
        </w:rPr>
        <w:t>Apprenticeship accountability statement</w:t>
      </w:r>
    </w:p>
    <w:p w:rsidR="00180981" w:rsidRPr="00180981" w:rsidRDefault="00180981" w:rsidP="004C0F51">
      <w:pPr>
        <w:spacing w:before="120" w:after="120" w:line="240" w:lineRule="auto"/>
        <w:rPr>
          <w:rFonts w:eastAsia="Calibri" w:cs="Arial"/>
          <w:i/>
        </w:rPr>
      </w:pPr>
      <w:r>
        <w:rPr>
          <w:rFonts w:eastAsia="Calibri" w:cs="Arial"/>
          <w:i/>
        </w:rPr>
        <w:t xml:space="preserve">This includes the following - </w:t>
      </w:r>
      <w:r w:rsidRPr="00180981">
        <w:rPr>
          <w:rFonts w:eastAsia="Calibri" w:cs="Arial"/>
          <w:i/>
        </w:rPr>
        <w:t xml:space="preserve"> “HEFCE will regulate the quality of degree apprenticeships (level 6 and 7),” whilst Ofsted “will inspect the quality of apprenticeship training provision from level 2 to level 5”, with “joint working” between the two organisations where this overlaps at Level 4 and/or 5 and the standard contains a prescribed HE qualification.</w:t>
      </w:r>
    </w:p>
    <w:p w:rsidR="00180981" w:rsidRDefault="00180981" w:rsidP="004C0F51">
      <w:pPr>
        <w:spacing w:before="120" w:after="120" w:line="240" w:lineRule="auto"/>
        <w:rPr>
          <w:rFonts w:eastAsia="Calibri" w:cs="Arial"/>
        </w:rPr>
      </w:pPr>
      <w:r w:rsidRPr="00180981">
        <w:rPr>
          <w:rFonts w:eastAsia="Calibri" w:cs="Arial"/>
        </w:rPr>
        <w:t>The roles and responsibilities of all organisations involved in regulating apprenticeships.</w:t>
      </w:r>
    </w:p>
    <w:p w:rsidR="00180981" w:rsidRPr="00180981" w:rsidRDefault="00180981" w:rsidP="00180981">
      <w:pPr>
        <w:spacing w:before="120" w:after="120" w:line="240" w:lineRule="auto"/>
        <w:rPr>
          <w:rFonts w:eastAsia="Calibri" w:cs="Arial"/>
        </w:rPr>
      </w:pPr>
      <w:r w:rsidRPr="00180981">
        <w:rPr>
          <w:rFonts w:eastAsia="Calibri" w:cs="Arial"/>
        </w:rPr>
        <w:t>At the centre of the Apprenticeship reform programme is the aim to improve the quality of</w:t>
      </w:r>
      <w:r>
        <w:rPr>
          <w:rFonts w:eastAsia="Calibri" w:cs="Arial"/>
        </w:rPr>
        <w:t xml:space="preserve"> </w:t>
      </w:r>
      <w:r w:rsidRPr="00180981">
        <w:rPr>
          <w:rFonts w:eastAsia="Calibri" w:cs="Arial"/>
        </w:rPr>
        <w:t>all apprenticeships, and therefore the long term employability and prospects for</w:t>
      </w:r>
      <w:r>
        <w:rPr>
          <w:rFonts w:eastAsia="Calibri" w:cs="Arial"/>
        </w:rPr>
        <w:t xml:space="preserve"> </w:t>
      </w:r>
      <w:r w:rsidRPr="00180981">
        <w:rPr>
          <w:rFonts w:eastAsia="Calibri" w:cs="Arial"/>
        </w:rPr>
        <w:t>apprentices, as well as supporting the nation to fill its skills gaps and reach its</w:t>
      </w:r>
      <w:r>
        <w:rPr>
          <w:rFonts w:eastAsia="Calibri" w:cs="Arial"/>
        </w:rPr>
        <w:t xml:space="preserve"> </w:t>
      </w:r>
      <w:r w:rsidRPr="00180981">
        <w:rPr>
          <w:rFonts w:eastAsia="Calibri" w:cs="Arial"/>
        </w:rPr>
        <w:t>productivity potential. Key changes that will lead to increased quality include basing all</w:t>
      </w:r>
      <w:r>
        <w:rPr>
          <w:rFonts w:eastAsia="Calibri" w:cs="Arial"/>
        </w:rPr>
        <w:t xml:space="preserve"> </w:t>
      </w:r>
      <w:r w:rsidRPr="00180981">
        <w:rPr>
          <w:rFonts w:eastAsia="Calibri" w:cs="Arial"/>
        </w:rPr>
        <w:t>apprenticeships on new standards (which have been developed by employers), which set</w:t>
      </w:r>
      <w:r>
        <w:rPr>
          <w:rFonts w:eastAsia="Calibri" w:cs="Arial"/>
        </w:rPr>
        <w:t xml:space="preserve"> </w:t>
      </w:r>
      <w:r w:rsidRPr="00180981">
        <w:rPr>
          <w:rFonts w:eastAsia="Calibri" w:cs="Arial"/>
        </w:rPr>
        <w:t>out the knowledge, skills and behaviours each apprentice needs to have to be fully</w:t>
      </w:r>
      <w:r>
        <w:rPr>
          <w:rFonts w:eastAsia="Calibri" w:cs="Arial"/>
        </w:rPr>
        <w:t xml:space="preserve"> </w:t>
      </w:r>
      <w:r w:rsidRPr="00180981">
        <w:rPr>
          <w:rFonts w:eastAsia="Calibri" w:cs="Arial"/>
        </w:rPr>
        <w:t>competent in the role, and a single end point assessment to test full competence, rather</w:t>
      </w:r>
      <w:r>
        <w:rPr>
          <w:rFonts w:eastAsia="Calibri" w:cs="Arial"/>
        </w:rPr>
        <w:t xml:space="preserve"> </w:t>
      </w:r>
      <w:r w:rsidRPr="00180981">
        <w:rPr>
          <w:rFonts w:eastAsia="Calibri" w:cs="Arial"/>
        </w:rPr>
        <w:t>than a number of small assessments throughout the apprenticeship.</w:t>
      </w:r>
    </w:p>
    <w:p w:rsidR="00180981" w:rsidRPr="00180981" w:rsidRDefault="00180981" w:rsidP="00180981">
      <w:pPr>
        <w:spacing w:before="120" w:after="120" w:line="240" w:lineRule="auto"/>
        <w:rPr>
          <w:rFonts w:eastAsia="Calibri" w:cs="Arial"/>
        </w:rPr>
      </w:pPr>
      <w:r w:rsidRPr="00180981">
        <w:rPr>
          <w:rFonts w:eastAsia="Calibri" w:cs="Arial"/>
        </w:rPr>
        <w:t>This document sets out the responsibilities of each organisation with a role in the</w:t>
      </w:r>
      <w:r>
        <w:rPr>
          <w:rFonts w:eastAsia="Calibri" w:cs="Arial"/>
        </w:rPr>
        <w:t xml:space="preserve"> </w:t>
      </w:r>
      <w:r w:rsidRPr="00180981">
        <w:rPr>
          <w:rFonts w:eastAsia="Calibri" w:cs="Arial"/>
        </w:rPr>
        <w:t>reformed apprenticeships system. It has been agreed by the Permanent Secretary, the</w:t>
      </w:r>
      <w:r>
        <w:rPr>
          <w:rFonts w:eastAsia="Calibri" w:cs="Arial"/>
        </w:rPr>
        <w:t xml:space="preserve"> </w:t>
      </w:r>
      <w:r w:rsidRPr="00180981">
        <w:rPr>
          <w:rFonts w:eastAsia="Calibri" w:cs="Arial"/>
        </w:rPr>
        <w:t xml:space="preserve">Institute for Apprenticeships, the Education and Skills Funding Agency, Ofsted, </w:t>
      </w:r>
      <w:proofErr w:type="spellStart"/>
      <w:r w:rsidRPr="00180981">
        <w:rPr>
          <w:rFonts w:eastAsia="Calibri" w:cs="Arial"/>
        </w:rPr>
        <w:t>Ofqual</w:t>
      </w:r>
      <w:proofErr w:type="spellEnd"/>
      <w:r w:rsidRPr="00180981">
        <w:rPr>
          <w:rFonts w:eastAsia="Calibri" w:cs="Arial"/>
        </w:rPr>
        <w:t>,</w:t>
      </w:r>
      <w:r>
        <w:rPr>
          <w:rFonts w:eastAsia="Calibri" w:cs="Arial"/>
        </w:rPr>
        <w:t xml:space="preserve"> </w:t>
      </w:r>
      <w:r w:rsidRPr="00180981">
        <w:rPr>
          <w:rFonts w:eastAsia="Calibri" w:cs="Arial"/>
        </w:rPr>
        <w:t>HEFCE and QAA. It will be amended in future to reflect policy changes, for example the</w:t>
      </w:r>
      <w:r>
        <w:rPr>
          <w:rFonts w:eastAsia="Calibri" w:cs="Arial"/>
        </w:rPr>
        <w:t xml:space="preserve"> </w:t>
      </w:r>
      <w:r w:rsidRPr="00180981">
        <w:rPr>
          <w:rFonts w:eastAsia="Calibri" w:cs="Arial"/>
        </w:rPr>
        <w:t>introduction of technical education qualifications, the change to the Institute for</w:t>
      </w:r>
      <w:r>
        <w:rPr>
          <w:rFonts w:eastAsia="Calibri" w:cs="Arial"/>
        </w:rPr>
        <w:t xml:space="preserve"> </w:t>
      </w:r>
      <w:r w:rsidRPr="00180981">
        <w:rPr>
          <w:rFonts w:eastAsia="Calibri" w:cs="Arial"/>
        </w:rPr>
        <w:t>Apprenticeships’ remit from 2018, and the creation of the Office for Students in 2018. We</w:t>
      </w:r>
      <w:r>
        <w:rPr>
          <w:rFonts w:eastAsia="Calibri" w:cs="Arial"/>
        </w:rPr>
        <w:t xml:space="preserve"> </w:t>
      </w:r>
      <w:r w:rsidRPr="00180981">
        <w:rPr>
          <w:rFonts w:eastAsia="Calibri" w:cs="Arial"/>
        </w:rPr>
        <w:t>expect to publish the first revision in autumn 2018.</w:t>
      </w:r>
    </w:p>
    <w:p w:rsidR="00180981" w:rsidRDefault="00180981" w:rsidP="00180981">
      <w:pPr>
        <w:spacing w:before="120" w:after="120" w:line="240" w:lineRule="auto"/>
        <w:rPr>
          <w:rFonts w:eastAsia="Calibri" w:cs="Arial"/>
        </w:rPr>
      </w:pPr>
      <w:r w:rsidRPr="00180981">
        <w:rPr>
          <w:rFonts w:eastAsia="Calibri" w:cs="Arial"/>
        </w:rPr>
        <w:t>This document provides assurance that an agreed framework is in place within which</w:t>
      </w:r>
      <w:r>
        <w:rPr>
          <w:rFonts w:eastAsia="Calibri" w:cs="Arial"/>
        </w:rPr>
        <w:t xml:space="preserve"> </w:t>
      </w:r>
      <w:r w:rsidRPr="00180981">
        <w:rPr>
          <w:rFonts w:eastAsia="Calibri" w:cs="Arial"/>
        </w:rPr>
        <w:t>these bodies are clear about their respective accountabilities in relation to the</w:t>
      </w:r>
      <w:r>
        <w:rPr>
          <w:rFonts w:eastAsia="Calibri" w:cs="Arial"/>
        </w:rPr>
        <w:t xml:space="preserve"> </w:t>
      </w:r>
      <w:r w:rsidRPr="00180981">
        <w:rPr>
          <w:rFonts w:eastAsia="Calibri" w:cs="Arial"/>
        </w:rPr>
        <w:t>apprenticeships programme, so that the Government’s objectives to raise apprenticeship</w:t>
      </w:r>
      <w:r>
        <w:rPr>
          <w:rFonts w:eastAsia="Calibri" w:cs="Arial"/>
        </w:rPr>
        <w:t xml:space="preserve"> </w:t>
      </w:r>
      <w:r w:rsidRPr="00180981">
        <w:rPr>
          <w:rFonts w:eastAsia="Calibri" w:cs="Arial"/>
        </w:rPr>
        <w:t>quality are met and to secure value for money.</w:t>
      </w:r>
    </w:p>
    <w:p w:rsidR="00180981" w:rsidRDefault="00DF44FE" w:rsidP="00180981">
      <w:pPr>
        <w:spacing w:before="120" w:after="120" w:line="240" w:lineRule="auto"/>
        <w:rPr>
          <w:rFonts w:eastAsia="Calibri" w:cs="Arial"/>
        </w:rPr>
      </w:pPr>
      <w:hyperlink r:id="rId9" w:history="1">
        <w:r w:rsidR="00180981" w:rsidRPr="007A6468">
          <w:rPr>
            <w:rStyle w:val="Hyperlink"/>
            <w:rFonts w:eastAsia="Calibri" w:cs="Arial"/>
          </w:rPr>
          <w:t>https://www.gov.uk/government/publications/apprenticeship-accountability-statement</w:t>
        </w:r>
      </w:hyperlink>
    </w:p>
    <w:p w:rsidR="00180981" w:rsidRPr="00180981" w:rsidRDefault="00180981" w:rsidP="00180981">
      <w:pPr>
        <w:spacing w:before="120" w:after="120" w:line="240" w:lineRule="auto"/>
        <w:rPr>
          <w:rFonts w:eastAsia="Calibri" w:cs="Arial"/>
          <w:b/>
          <w:sz w:val="28"/>
          <w:szCs w:val="28"/>
        </w:rPr>
      </w:pPr>
      <w:r w:rsidRPr="00180981">
        <w:rPr>
          <w:rFonts w:eastAsia="Calibri" w:cs="Arial"/>
          <w:b/>
          <w:sz w:val="28"/>
          <w:szCs w:val="28"/>
        </w:rPr>
        <w:t>AELP receive welcome clarification on standards completion payments</w:t>
      </w:r>
    </w:p>
    <w:p w:rsidR="00180981" w:rsidRPr="00180981" w:rsidRDefault="00180981" w:rsidP="00180981">
      <w:pPr>
        <w:spacing w:before="120" w:after="120" w:line="240" w:lineRule="auto"/>
        <w:rPr>
          <w:rFonts w:eastAsia="Calibri" w:cs="Arial"/>
        </w:rPr>
      </w:pPr>
      <w:r w:rsidRPr="00180981">
        <w:rPr>
          <w:rFonts w:eastAsia="Calibri" w:cs="Arial"/>
        </w:rPr>
        <w:t>Following queries from AELP to the SFA regarding the wording of guidance relating to the 20% “completion” element payable on standards, we have received some welcome clarification from officials.</w:t>
      </w:r>
    </w:p>
    <w:p w:rsidR="00180981" w:rsidRPr="00180981" w:rsidRDefault="00180981" w:rsidP="00180981">
      <w:pPr>
        <w:spacing w:before="120" w:after="120" w:line="240" w:lineRule="auto"/>
        <w:rPr>
          <w:rFonts w:eastAsia="Calibri" w:cs="Arial"/>
        </w:rPr>
      </w:pPr>
      <w:r w:rsidRPr="00180981">
        <w:rPr>
          <w:rFonts w:eastAsia="Calibri" w:cs="Arial"/>
        </w:rPr>
        <w:t>This makes clear that for standards, “the provider is eligible for the completion payment when an element of the end point assessment has been taken regardless of the outcome (our italics).... simply registering the candidate with an Apprenticeship Assessment Organisation is not acceptable. The apprentice must have taken some EPA activity, although we recognise, as you have pointed out, that there can be more than one activity within an EPA, progression to some of which could be dependent on being successful in a previous element.”</w:t>
      </w:r>
    </w:p>
    <w:p w:rsidR="00180981" w:rsidRDefault="00180981" w:rsidP="00180981">
      <w:pPr>
        <w:spacing w:before="120" w:after="120" w:line="240" w:lineRule="auto"/>
        <w:rPr>
          <w:rFonts w:eastAsia="Calibri" w:cs="Arial"/>
        </w:rPr>
      </w:pPr>
      <w:r w:rsidRPr="00180981">
        <w:rPr>
          <w:rFonts w:eastAsia="Calibri" w:cs="Arial"/>
        </w:rPr>
        <w:t>In simple terms, the completion element for standards is payable as long as some form of EPA activity has actually been undertaken by the Apprentice. (For frameworks, providers need to be in receipt of a full apprenticeship framework certificate from FISSS.)</w:t>
      </w:r>
    </w:p>
    <w:p w:rsidR="00DD7E80" w:rsidRDefault="00DD7E80">
      <w:pPr>
        <w:rPr>
          <w:rFonts w:eastAsia="Calibri" w:cs="Arial"/>
          <w:b/>
          <w:sz w:val="28"/>
          <w:szCs w:val="28"/>
        </w:rPr>
      </w:pPr>
      <w:r>
        <w:rPr>
          <w:rFonts w:eastAsia="Calibri" w:cs="Arial"/>
          <w:b/>
          <w:sz w:val="28"/>
          <w:szCs w:val="28"/>
        </w:rPr>
        <w:br w:type="page"/>
      </w:r>
    </w:p>
    <w:p w:rsidR="00B51FFC" w:rsidRPr="00B51FFC" w:rsidRDefault="00B51FFC" w:rsidP="00180981">
      <w:pPr>
        <w:spacing w:before="120" w:after="120" w:line="240" w:lineRule="auto"/>
        <w:rPr>
          <w:rFonts w:eastAsia="Calibri" w:cs="Arial"/>
          <w:b/>
          <w:sz w:val="28"/>
          <w:szCs w:val="28"/>
        </w:rPr>
      </w:pPr>
      <w:r w:rsidRPr="00B51FFC">
        <w:rPr>
          <w:rFonts w:eastAsia="Calibri" w:cs="Arial"/>
          <w:b/>
          <w:sz w:val="28"/>
          <w:szCs w:val="28"/>
        </w:rPr>
        <w:t xml:space="preserve">Apprenticeship service </w:t>
      </w:r>
      <w:proofErr w:type="gramStart"/>
      <w:r w:rsidRPr="00B51FFC">
        <w:rPr>
          <w:rFonts w:eastAsia="Calibri" w:cs="Arial"/>
          <w:b/>
          <w:sz w:val="28"/>
          <w:szCs w:val="28"/>
        </w:rPr>
        <w:t>bulk upload</w:t>
      </w:r>
      <w:proofErr w:type="gramEnd"/>
      <w:r w:rsidRPr="00B51FFC">
        <w:rPr>
          <w:rFonts w:eastAsia="Calibri" w:cs="Arial"/>
          <w:b/>
          <w:sz w:val="28"/>
          <w:szCs w:val="28"/>
        </w:rPr>
        <w:t xml:space="preserve"> specification</w:t>
      </w:r>
    </w:p>
    <w:p w:rsidR="00B51FFC" w:rsidRDefault="00B51FFC" w:rsidP="00180981">
      <w:pPr>
        <w:spacing w:before="120" w:after="120" w:line="240" w:lineRule="auto"/>
        <w:rPr>
          <w:rFonts w:eastAsia="Calibri" w:cs="Arial"/>
        </w:rPr>
      </w:pPr>
      <w:r w:rsidRPr="00B51FFC">
        <w:rPr>
          <w:rFonts w:eastAsia="Calibri" w:cs="Arial"/>
        </w:rPr>
        <w:t>Technical documents for the apprentice bulk upload facility for training providers to use in the apprenticeship service.</w:t>
      </w:r>
    </w:p>
    <w:p w:rsidR="00B51FFC" w:rsidRPr="00B51FFC" w:rsidRDefault="00B51FFC" w:rsidP="00B51FFC">
      <w:pPr>
        <w:spacing w:before="120" w:after="120" w:line="240" w:lineRule="auto"/>
        <w:rPr>
          <w:rFonts w:eastAsia="Calibri" w:cs="Arial"/>
        </w:rPr>
      </w:pPr>
      <w:r w:rsidRPr="00B51FFC">
        <w:rPr>
          <w:rFonts w:eastAsia="Calibri" w:cs="Arial"/>
        </w:rPr>
        <w:t>The apprenticeship service allows employers to create a digital account and use it to pay for apprenticeship training using funds from their apprenticeship levy.</w:t>
      </w:r>
    </w:p>
    <w:p w:rsidR="00B51FFC" w:rsidRPr="00B51FFC" w:rsidRDefault="00B51FFC" w:rsidP="00B51FFC">
      <w:pPr>
        <w:spacing w:before="120" w:after="120" w:line="240" w:lineRule="auto"/>
        <w:rPr>
          <w:rFonts w:eastAsia="Calibri" w:cs="Arial"/>
        </w:rPr>
      </w:pPr>
      <w:r w:rsidRPr="00B51FFC">
        <w:rPr>
          <w:rFonts w:eastAsia="Calibri" w:cs="Arial"/>
        </w:rPr>
        <w:t>The apprenticeship service holds details of an employer’s apprentices.</w:t>
      </w:r>
    </w:p>
    <w:p w:rsidR="00B51FFC" w:rsidRDefault="00B51FFC" w:rsidP="00B51FFC">
      <w:pPr>
        <w:spacing w:before="120" w:after="120" w:line="240" w:lineRule="auto"/>
        <w:rPr>
          <w:rFonts w:eastAsia="Calibri" w:cs="Arial"/>
        </w:rPr>
      </w:pPr>
      <w:r w:rsidRPr="00B51FFC">
        <w:rPr>
          <w:rFonts w:eastAsia="Calibri" w:cs="Arial"/>
        </w:rPr>
        <w:t>These details can be added individually or through a bulk upload process. The specification document and sample file contain details of the bulk upload facility available to training providers.</w:t>
      </w:r>
    </w:p>
    <w:p w:rsidR="004A0FAB" w:rsidRPr="004A0FAB" w:rsidRDefault="004A0FAB" w:rsidP="004A0FAB">
      <w:pPr>
        <w:spacing w:before="120" w:after="120" w:line="240" w:lineRule="auto"/>
        <w:rPr>
          <w:rFonts w:eastAsia="Calibri" w:cs="Arial"/>
          <w:b/>
          <w:sz w:val="28"/>
          <w:szCs w:val="28"/>
        </w:rPr>
      </w:pPr>
      <w:r w:rsidRPr="004A0FAB">
        <w:rPr>
          <w:rFonts w:eastAsia="Calibri" w:cs="Arial"/>
          <w:b/>
          <w:sz w:val="28"/>
          <w:szCs w:val="28"/>
        </w:rPr>
        <w:t>Issuing certificates for apprenticeship standards: reminder</w:t>
      </w:r>
    </w:p>
    <w:p w:rsidR="004A0FAB" w:rsidRPr="004A0FAB" w:rsidRDefault="004A0FAB" w:rsidP="004A0FAB">
      <w:pPr>
        <w:spacing w:before="120" w:after="120" w:line="240" w:lineRule="auto"/>
        <w:rPr>
          <w:rFonts w:eastAsia="Calibri" w:cs="Arial"/>
        </w:rPr>
      </w:pPr>
      <w:proofErr w:type="gramStart"/>
      <w:r w:rsidRPr="004A0FAB">
        <w:rPr>
          <w:rFonts w:eastAsia="Calibri" w:cs="Arial"/>
        </w:rPr>
        <w:t>A reminder that training providers must share accurate and relevant information with Apprentice Assessment Organisations (AAOs) for certification to take place.</w:t>
      </w:r>
      <w:proofErr w:type="gramEnd"/>
    </w:p>
    <w:p w:rsidR="004A0FAB" w:rsidRPr="004A0FAB" w:rsidRDefault="004A0FAB" w:rsidP="004A0FAB">
      <w:pPr>
        <w:spacing w:before="120" w:after="120" w:line="240" w:lineRule="auto"/>
        <w:rPr>
          <w:rFonts w:eastAsia="Calibri" w:cs="Arial"/>
        </w:rPr>
      </w:pPr>
      <w:r w:rsidRPr="004A0FAB">
        <w:rPr>
          <w:rFonts w:eastAsia="Calibri" w:cs="Arial"/>
        </w:rPr>
        <w:t>Certificates for apprenticeship standards will be requested by AAOs from the ESFA and the ESFA will notify training providers when an apprentice has passed their end-point assessment.</w:t>
      </w:r>
    </w:p>
    <w:p w:rsidR="004A0FAB" w:rsidRPr="004A0FAB" w:rsidRDefault="004A0FAB" w:rsidP="004A0FAB">
      <w:pPr>
        <w:spacing w:before="120" w:after="120" w:line="240" w:lineRule="auto"/>
        <w:rPr>
          <w:rFonts w:eastAsia="Calibri" w:cs="Arial"/>
        </w:rPr>
      </w:pPr>
      <w:r w:rsidRPr="004A0FAB">
        <w:rPr>
          <w:rFonts w:eastAsia="Calibri" w:cs="Arial"/>
        </w:rPr>
        <w:t>Training providers must record end-point assessment achievements promptly in the individual learner record. Please note that this process only applies to apprenticeship standards.</w:t>
      </w:r>
    </w:p>
    <w:p w:rsidR="004A0FAB" w:rsidRDefault="004A0FAB" w:rsidP="004A0FAB">
      <w:pPr>
        <w:spacing w:before="120" w:after="120" w:line="240" w:lineRule="auto"/>
        <w:rPr>
          <w:rFonts w:eastAsia="Calibri" w:cs="Arial"/>
        </w:rPr>
      </w:pPr>
      <w:r w:rsidRPr="004A0FAB">
        <w:rPr>
          <w:rFonts w:eastAsia="Calibri" w:cs="Arial"/>
        </w:rPr>
        <w:t>On 1 January 2017 the Education and Skills Funding Agency took over responsibility for issuing certificates for apprentices achieving an apprenticeship standard.</w:t>
      </w:r>
    </w:p>
    <w:p w:rsidR="004A0FAB" w:rsidRPr="004A0FAB" w:rsidRDefault="004A0FAB" w:rsidP="004A0FAB">
      <w:pPr>
        <w:spacing w:before="120" w:after="120" w:line="240" w:lineRule="auto"/>
        <w:rPr>
          <w:rFonts w:eastAsia="Calibri" w:cs="Arial"/>
          <w:b/>
          <w:sz w:val="28"/>
          <w:szCs w:val="28"/>
        </w:rPr>
      </w:pPr>
      <w:r w:rsidRPr="004A0FAB">
        <w:rPr>
          <w:rFonts w:eastAsia="Calibri" w:cs="Arial"/>
          <w:b/>
          <w:sz w:val="28"/>
          <w:szCs w:val="28"/>
        </w:rPr>
        <w:t>Prevent duty compliance workshops for independent training providers and new apprenticeship providers.</w:t>
      </w:r>
    </w:p>
    <w:p w:rsidR="004A0FAB" w:rsidRPr="004A0FAB" w:rsidRDefault="004A0FAB" w:rsidP="004A0FAB">
      <w:pPr>
        <w:spacing w:before="120" w:after="120" w:line="240" w:lineRule="auto"/>
        <w:rPr>
          <w:rFonts w:eastAsia="Calibri" w:cs="Arial"/>
        </w:rPr>
      </w:pPr>
      <w:r w:rsidRPr="004A0FAB">
        <w:rPr>
          <w:rFonts w:eastAsia="Calibri" w:cs="Arial"/>
        </w:rPr>
        <w:t>The Department for Education is running 3 free workshops on prevent duty compliance, in Manchester, Birmingham and London on the 13, 14, 15 June from 10am to 3pm.</w:t>
      </w:r>
    </w:p>
    <w:p w:rsidR="004A0FAB" w:rsidRPr="004A0FAB" w:rsidRDefault="004A0FAB" w:rsidP="004A0FAB">
      <w:pPr>
        <w:spacing w:before="120" w:after="120" w:line="240" w:lineRule="auto"/>
        <w:rPr>
          <w:rFonts w:eastAsia="Calibri" w:cs="Arial"/>
        </w:rPr>
      </w:pPr>
      <w:r w:rsidRPr="004A0FAB">
        <w:rPr>
          <w:rFonts w:eastAsia="Calibri" w:cs="Arial"/>
        </w:rPr>
        <w:t>The workshops have been created principally for apprenticeship providers and independent training providers, particularly those new to prevent.</w:t>
      </w:r>
    </w:p>
    <w:p w:rsidR="004A0FAB" w:rsidRPr="004A0FAB" w:rsidRDefault="004A0FAB" w:rsidP="004A0FAB">
      <w:pPr>
        <w:spacing w:before="120" w:after="120" w:line="240" w:lineRule="auto"/>
        <w:rPr>
          <w:rFonts w:eastAsia="Calibri" w:cs="Arial"/>
        </w:rPr>
      </w:pPr>
      <w:r w:rsidRPr="004A0FAB">
        <w:rPr>
          <w:rFonts w:eastAsia="Calibri" w:cs="Arial"/>
        </w:rPr>
        <w:t>Sessions will provide strategic and practical support for organisations implementing prevent, as well as the opportunity to hear from Ofsted, the Education and Training Foundation and FE/HE prevent coordinators.</w:t>
      </w:r>
    </w:p>
    <w:p w:rsidR="004A0FAB" w:rsidRDefault="004A0FAB" w:rsidP="004A0FAB">
      <w:pPr>
        <w:spacing w:before="120" w:after="120" w:line="240" w:lineRule="auto"/>
        <w:rPr>
          <w:rFonts w:eastAsia="Calibri" w:cs="Arial"/>
        </w:rPr>
      </w:pPr>
      <w:r w:rsidRPr="004A0FAB">
        <w:rPr>
          <w:rFonts w:eastAsia="Calibri" w:cs="Arial"/>
        </w:rPr>
        <w:t>For more information, contact Anthony.rodgers@education.gov.uk.</w:t>
      </w:r>
    </w:p>
    <w:p w:rsidR="001A64A3" w:rsidRPr="001A64A3" w:rsidRDefault="001A64A3" w:rsidP="001A64A3">
      <w:pPr>
        <w:spacing w:before="120" w:after="120" w:line="240" w:lineRule="auto"/>
        <w:rPr>
          <w:rFonts w:eastAsia="Calibri" w:cs="Arial"/>
          <w:b/>
          <w:sz w:val="28"/>
          <w:szCs w:val="28"/>
        </w:rPr>
      </w:pPr>
      <w:r w:rsidRPr="001A64A3">
        <w:rPr>
          <w:rFonts w:eastAsia="Calibri" w:cs="Arial"/>
          <w:b/>
          <w:sz w:val="28"/>
          <w:szCs w:val="28"/>
        </w:rPr>
        <w:t>Advanced Learner Loans – Launch of 2017 to 2018 application service</w:t>
      </w:r>
    </w:p>
    <w:p w:rsidR="001A64A3" w:rsidRPr="001A64A3" w:rsidRDefault="001A64A3" w:rsidP="001A64A3">
      <w:pPr>
        <w:spacing w:before="120" w:after="120" w:line="240" w:lineRule="auto"/>
        <w:rPr>
          <w:rFonts w:eastAsia="Calibri" w:cs="Arial"/>
        </w:rPr>
      </w:pPr>
      <w:r w:rsidRPr="001A64A3">
        <w:rPr>
          <w:rFonts w:eastAsia="Calibri" w:cs="Arial"/>
        </w:rPr>
        <w:t>The 2017 to 2018 application service will be available from 15 May. This is for learners who wish to start eligible qualifications from 1 August 2017 funded with a loan.</w:t>
      </w:r>
    </w:p>
    <w:p w:rsidR="001A64A3" w:rsidRPr="001A64A3" w:rsidRDefault="001A64A3" w:rsidP="001A64A3">
      <w:pPr>
        <w:spacing w:before="120" w:after="120" w:line="240" w:lineRule="auto"/>
        <w:rPr>
          <w:rFonts w:eastAsia="Calibri" w:cs="Arial"/>
        </w:rPr>
      </w:pPr>
      <w:r w:rsidRPr="001A64A3">
        <w:rPr>
          <w:rFonts w:eastAsia="Calibri" w:cs="Arial"/>
        </w:rPr>
        <w:t>We have updated the learning and funding information letters. You must issue these to learners, including for offenders in custody, who are considering funding their qualification with a loan. We have also published guidance on how to complete the letter.</w:t>
      </w:r>
    </w:p>
    <w:p w:rsidR="001A64A3" w:rsidRPr="001A64A3" w:rsidRDefault="001A64A3" w:rsidP="001A64A3">
      <w:pPr>
        <w:spacing w:before="120" w:after="120" w:line="240" w:lineRule="auto"/>
        <w:rPr>
          <w:rFonts w:eastAsia="Calibri" w:cs="Arial"/>
        </w:rPr>
      </w:pPr>
      <w:r w:rsidRPr="001A64A3">
        <w:rPr>
          <w:rFonts w:eastAsia="Calibri" w:cs="Arial"/>
        </w:rPr>
        <w:t>Registration has now opened for the Student Loans Company provider events in April/May 2017.</w:t>
      </w:r>
    </w:p>
    <w:p w:rsidR="001A64A3" w:rsidRPr="001A64A3" w:rsidRDefault="001A64A3" w:rsidP="001A64A3">
      <w:pPr>
        <w:spacing w:before="120" w:after="120" w:line="240" w:lineRule="auto"/>
        <w:rPr>
          <w:rFonts w:eastAsia="Calibri" w:cs="Arial"/>
        </w:rPr>
      </w:pPr>
      <w:r w:rsidRPr="001A64A3">
        <w:rPr>
          <w:rFonts w:eastAsia="Calibri" w:cs="Arial"/>
        </w:rPr>
        <w:t>These events are an opportunity to share knowledge and gain an insight into the operational policy, systems and resources of the programme. More details can be found on their website.</w:t>
      </w:r>
    </w:p>
    <w:p w:rsidR="001A64A3" w:rsidRDefault="001A64A3" w:rsidP="001A64A3">
      <w:pPr>
        <w:spacing w:before="120" w:after="120" w:line="240" w:lineRule="auto"/>
        <w:rPr>
          <w:rFonts w:eastAsia="Calibri" w:cs="Arial"/>
        </w:rPr>
      </w:pPr>
      <w:r w:rsidRPr="001A64A3">
        <w:rPr>
          <w:rFonts w:eastAsia="Calibri" w:cs="Arial"/>
        </w:rPr>
        <w:t xml:space="preserve">For more information, please email </w:t>
      </w:r>
      <w:hyperlink r:id="rId10" w:history="1">
        <w:r w:rsidR="00E76B7D" w:rsidRPr="00243C80">
          <w:rPr>
            <w:rStyle w:val="Hyperlink"/>
            <w:rFonts w:eastAsia="Calibri" w:cs="Arial"/>
          </w:rPr>
          <w:t>advancedlearnerloans@sfa.bis.gov.uk</w:t>
        </w:r>
      </w:hyperlink>
      <w:r w:rsidRPr="001A64A3">
        <w:rPr>
          <w:rFonts w:eastAsia="Calibri" w:cs="Arial"/>
        </w:rPr>
        <w:t>.</w:t>
      </w:r>
    </w:p>
    <w:p w:rsidR="00DD7E80" w:rsidRDefault="00DD7E80">
      <w:pPr>
        <w:rPr>
          <w:rFonts w:eastAsia="Calibri" w:cs="Arial"/>
          <w:b/>
          <w:sz w:val="28"/>
          <w:szCs w:val="28"/>
        </w:rPr>
      </w:pPr>
      <w:r>
        <w:rPr>
          <w:rFonts w:eastAsia="Calibri" w:cs="Arial"/>
          <w:b/>
          <w:sz w:val="28"/>
          <w:szCs w:val="28"/>
        </w:rPr>
        <w:br w:type="page"/>
      </w:r>
    </w:p>
    <w:p w:rsidR="001E69FB" w:rsidRPr="001E69FB" w:rsidRDefault="001E69FB" w:rsidP="001E69FB">
      <w:pPr>
        <w:spacing w:before="120" w:after="120" w:line="240" w:lineRule="auto"/>
        <w:rPr>
          <w:rFonts w:eastAsia="Calibri" w:cs="Arial"/>
          <w:b/>
          <w:sz w:val="28"/>
          <w:szCs w:val="28"/>
        </w:rPr>
      </w:pPr>
      <w:r w:rsidRPr="001E69FB">
        <w:rPr>
          <w:rFonts w:eastAsia="Calibri" w:cs="Arial"/>
          <w:b/>
          <w:sz w:val="28"/>
          <w:szCs w:val="28"/>
        </w:rPr>
        <w:t>Updated provider data self-assessment toolkit</w:t>
      </w:r>
    </w:p>
    <w:p w:rsidR="001E69FB" w:rsidRPr="001E69FB" w:rsidRDefault="001E69FB" w:rsidP="001E69FB">
      <w:pPr>
        <w:spacing w:before="120" w:after="120" w:line="240" w:lineRule="auto"/>
        <w:rPr>
          <w:rFonts w:eastAsia="Calibri" w:cs="Arial"/>
        </w:rPr>
      </w:pPr>
      <w:r w:rsidRPr="001E69FB">
        <w:rPr>
          <w:rFonts w:eastAsia="Calibri" w:cs="Arial"/>
        </w:rPr>
        <w:t>We have released an updated version of the provider data self-assessment toolkit (PDSAT) for the 2016 to 2017 funding year on the PDSAT section of GOV.UK.</w:t>
      </w:r>
    </w:p>
    <w:p w:rsidR="001E69FB" w:rsidRPr="001E69FB" w:rsidRDefault="001E69FB" w:rsidP="001E69FB">
      <w:pPr>
        <w:spacing w:before="120" w:after="120" w:line="240" w:lineRule="auto"/>
        <w:rPr>
          <w:rFonts w:eastAsia="Calibri" w:cs="Arial"/>
        </w:rPr>
      </w:pPr>
      <w:r w:rsidRPr="001E69FB">
        <w:rPr>
          <w:rFonts w:eastAsia="Calibri" w:cs="Arial"/>
        </w:rPr>
        <w:t>The PDSAT assists colleges and training organisations with their routine ILR data-checking procedures for data returns in 2016 to 2017.</w:t>
      </w:r>
    </w:p>
    <w:p w:rsidR="001E69FB" w:rsidRPr="001E69FB" w:rsidRDefault="001E69FB" w:rsidP="001E69FB">
      <w:pPr>
        <w:spacing w:before="120" w:after="120" w:line="240" w:lineRule="auto"/>
        <w:rPr>
          <w:rFonts w:eastAsia="Calibri" w:cs="Arial"/>
        </w:rPr>
      </w:pPr>
      <w:r w:rsidRPr="001E69FB">
        <w:rPr>
          <w:rFonts w:eastAsia="Calibri" w:cs="Arial"/>
        </w:rPr>
        <w:t>This version includes the sampler, enabling users to select audit samples and output to a set of audit working papers.</w:t>
      </w:r>
    </w:p>
    <w:p w:rsidR="001E69FB" w:rsidRPr="001E69FB" w:rsidRDefault="001E69FB" w:rsidP="001E69FB">
      <w:pPr>
        <w:spacing w:before="120" w:after="120" w:line="240" w:lineRule="auto"/>
        <w:rPr>
          <w:rFonts w:eastAsia="Calibri" w:cs="Arial"/>
        </w:rPr>
      </w:pPr>
      <w:r w:rsidRPr="001E69FB">
        <w:rPr>
          <w:rFonts w:eastAsia="Calibri" w:cs="Arial"/>
        </w:rPr>
        <w:t>For further information, please email pdsat.ESFA@education.gov.uk.</w:t>
      </w:r>
    </w:p>
    <w:p w:rsidR="001E69FB" w:rsidRPr="001E69FB" w:rsidRDefault="001E69FB" w:rsidP="001E69FB">
      <w:pPr>
        <w:spacing w:before="120" w:after="120" w:line="240" w:lineRule="auto"/>
        <w:rPr>
          <w:rFonts w:eastAsia="Calibri" w:cs="Arial"/>
          <w:b/>
          <w:sz w:val="28"/>
          <w:szCs w:val="28"/>
        </w:rPr>
      </w:pPr>
      <w:r w:rsidRPr="001E69FB">
        <w:rPr>
          <w:rFonts w:eastAsia="Calibri" w:cs="Arial"/>
          <w:b/>
          <w:sz w:val="28"/>
          <w:szCs w:val="28"/>
        </w:rPr>
        <w:t>Reviewing provider data self-assessment toolkit reports: user guide</w:t>
      </w:r>
    </w:p>
    <w:p w:rsidR="001E69FB" w:rsidRPr="001E69FB" w:rsidRDefault="001E69FB" w:rsidP="001E69FB">
      <w:pPr>
        <w:spacing w:before="120" w:after="120" w:line="240" w:lineRule="auto"/>
        <w:rPr>
          <w:rFonts w:eastAsia="Calibri" w:cs="Arial"/>
        </w:rPr>
      </w:pPr>
      <w:r w:rsidRPr="001E69FB">
        <w:rPr>
          <w:rFonts w:eastAsia="Calibri" w:cs="Arial"/>
        </w:rPr>
        <w:t>To support the publication of the provider data self-assessment toolkit (PDSAT) reports for the 2016 to 2017 funding year, we have published a user guide on the PDSAT section of GOV.UK.</w:t>
      </w:r>
    </w:p>
    <w:p w:rsidR="001E69FB" w:rsidRPr="001E69FB" w:rsidRDefault="001E69FB" w:rsidP="001E69FB">
      <w:pPr>
        <w:spacing w:before="120" w:after="120" w:line="240" w:lineRule="auto"/>
        <w:rPr>
          <w:rFonts w:eastAsia="Calibri" w:cs="Arial"/>
        </w:rPr>
      </w:pPr>
      <w:r w:rsidRPr="001E69FB">
        <w:rPr>
          <w:rFonts w:eastAsia="Calibri" w:cs="Arial"/>
        </w:rPr>
        <w:t>The user guide assists colleges and training organisations to prepare for a provider risk and assurance review and with their routine ILR data-checking procedures in 2016 to 2017.</w:t>
      </w:r>
    </w:p>
    <w:p w:rsidR="001E69FB" w:rsidRPr="001E69FB" w:rsidRDefault="001E69FB" w:rsidP="001E69FB">
      <w:pPr>
        <w:spacing w:before="120" w:after="120" w:line="240" w:lineRule="auto"/>
        <w:rPr>
          <w:rFonts w:eastAsia="Calibri" w:cs="Arial"/>
        </w:rPr>
      </w:pPr>
      <w:r w:rsidRPr="001E69FB">
        <w:rPr>
          <w:rFonts w:eastAsia="Calibri" w:cs="Arial"/>
        </w:rPr>
        <w:t>It highlights specific areas that we monitor during the 2016 to 2017 funding year. The monitoring plan is available on the Financial Assurance section of GOV.UK.</w:t>
      </w:r>
    </w:p>
    <w:p w:rsidR="001E69FB" w:rsidRDefault="001E69FB" w:rsidP="001E69FB">
      <w:pPr>
        <w:spacing w:before="120" w:after="120" w:line="240" w:lineRule="auto"/>
        <w:rPr>
          <w:rFonts w:eastAsia="Calibri" w:cs="Arial"/>
        </w:rPr>
      </w:pPr>
      <w:r w:rsidRPr="001E69FB">
        <w:rPr>
          <w:rFonts w:eastAsia="Calibri" w:cs="Arial"/>
        </w:rPr>
        <w:t>For further information, please email pdsat.ESFA@education.gov.uk.</w:t>
      </w:r>
    </w:p>
    <w:p w:rsidR="004A0FAB" w:rsidRPr="004A0FAB" w:rsidRDefault="004A0FAB" w:rsidP="004A0FAB">
      <w:pPr>
        <w:spacing w:before="120" w:after="120" w:line="240" w:lineRule="auto"/>
        <w:rPr>
          <w:rFonts w:eastAsia="Calibri" w:cs="Arial"/>
          <w:b/>
          <w:sz w:val="28"/>
          <w:szCs w:val="28"/>
        </w:rPr>
      </w:pPr>
      <w:r w:rsidRPr="004A0FAB">
        <w:rPr>
          <w:rFonts w:eastAsia="Calibri" w:cs="Arial"/>
          <w:b/>
          <w:sz w:val="28"/>
          <w:szCs w:val="28"/>
        </w:rPr>
        <w:t>European Social Fund: supplementary data guidance</w:t>
      </w:r>
    </w:p>
    <w:p w:rsidR="004A0FAB" w:rsidRPr="004A0FAB" w:rsidRDefault="004A0FAB" w:rsidP="004A0FAB">
      <w:pPr>
        <w:spacing w:before="120" w:after="120" w:line="240" w:lineRule="auto"/>
        <w:rPr>
          <w:rFonts w:eastAsia="Calibri" w:cs="Arial"/>
        </w:rPr>
      </w:pPr>
      <w:r w:rsidRPr="004A0FAB">
        <w:rPr>
          <w:rFonts w:eastAsia="Calibri" w:cs="Arial"/>
        </w:rPr>
        <w:t>We have updated our published guidance for the supplementary data collection for the European Social Fund (ESF) 2014 to 2020 programme.</w:t>
      </w:r>
    </w:p>
    <w:p w:rsidR="004A0FAB" w:rsidRPr="004A0FAB" w:rsidRDefault="004A0FAB" w:rsidP="004A0FAB">
      <w:pPr>
        <w:spacing w:before="120" w:after="120" w:line="240" w:lineRule="auto"/>
        <w:rPr>
          <w:rFonts w:eastAsia="Calibri" w:cs="Arial"/>
        </w:rPr>
      </w:pPr>
      <w:r w:rsidRPr="004A0FAB">
        <w:rPr>
          <w:rFonts w:eastAsia="Calibri" w:cs="Arial"/>
        </w:rPr>
        <w:t>The collection is for claiming and adjusting costs not collected through the individualised learner record. This is a technical document and sets out the principles and features of the collection.</w:t>
      </w:r>
    </w:p>
    <w:p w:rsidR="004A0FAB" w:rsidRDefault="004A0FAB" w:rsidP="004A0FAB">
      <w:pPr>
        <w:spacing w:before="120" w:after="120" w:line="240" w:lineRule="auto"/>
        <w:rPr>
          <w:rFonts w:eastAsia="Calibri" w:cs="Arial"/>
        </w:rPr>
      </w:pPr>
      <w:r w:rsidRPr="004A0FAB">
        <w:rPr>
          <w:rFonts w:eastAsia="Calibri" w:cs="Arial"/>
        </w:rPr>
        <w:t>Please share this with your data manager and management information system supplier.</w:t>
      </w:r>
    </w:p>
    <w:p w:rsidR="002B17BC" w:rsidRDefault="00E76B7D" w:rsidP="00E76B7D">
      <w:pPr>
        <w:spacing w:before="120" w:after="120" w:line="240" w:lineRule="auto"/>
        <w:rPr>
          <w:rFonts w:eastAsia="Calibri" w:cs="Arial"/>
          <w:b/>
          <w:sz w:val="28"/>
          <w:szCs w:val="28"/>
        </w:rPr>
      </w:pPr>
      <w:r w:rsidRPr="00E76B7D">
        <w:rPr>
          <w:rFonts w:eastAsia="Calibri" w:cs="Arial"/>
          <w:b/>
          <w:sz w:val="28"/>
          <w:szCs w:val="28"/>
        </w:rPr>
        <w:t xml:space="preserve">Funding guidance for young people 2017 to 2018 Funding regulations </w:t>
      </w:r>
    </w:p>
    <w:p w:rsidR="00E76B7D" w:rsidRPr="00E76B7D" w:rsidRDefault="00E76B7D" w:rsidP="00E76B7D">
      <w:pPr>
        <w:spacing w:before="120" w:after="120" w:line="240" w:lineRule="auto"/>
        <w:rPr>
          <w:rFonts w:eastAsia="Calibri" w:cs="Arial"/>
          <w:b/>
          <w:sz w:val="28"/>
          <w:szCs w:val="28"/>
        </w:rPr>
      </w:pPr>
      <w:r w:rsidRPr="00E76B7D">
        <w:rPr>
          <w:rFonts w:eastAsia="Calibri" w:cs="Arial"/>
          <w:b/>
          <w:sz w:val="28"/>
          <w:szCs w:val="28"/>
        </w:rPr>
        <w:t>Version 1.0 published April 2017</w:t>
      </w:r>
    </w:p>
    <w:p w:rsidR="00E76B7D" w:rsidRDefault="00E76B7D" w:rsidP="00E76B7D">
      <w:pPr>
        <w:spacing w:before="120" w:after="120" w:line="240" w:lineRule="auto"/>
        <w:rPr>
          <w:rFonts w:eastAsia="Calibri" w:cs="Arial"/>
          <w:i/>
        </w:rPr>
      </w:pPr>
      <w:r w:rsidRPr="00E76B7D">
        <w:rPr>
          <w:rFonts w:eastAsia="Calibri" w:cs="Arial"/>
          <w:i/>
        </w:rPr>
        <w:t>Not much change here, although we were all expecting confirmation of the resit policy for learners with a grade D GCSE in English and Maths which has not materialised.</w:t>
      </w:r>
    </w:p>
    <w:p w:rsidR="00E76B7D" w:rsidRPr="00E76B7D" w:rsidRDefault="00E76B7D" w:rsidP="00E76B7D">
      <w:pPr>
        <w:spacing w:before="120" w:after="120" w:line="240" w:lineRule="auto"/>
        <w:rPr>
          <w:rFonts w:eastAsia="Calibri" w:cs="Arial"/>
          <w:i/>
        </w:rPr>
      </w:pPr>
      <w:r>
        <w:rPr>
          <w:rFonts w:eastAsia="Calibri" w:cs="Arial"/>
          <w:i/>
        </w:rPr>
        <w:t>However</w:t>
      </w:r>
      <w:r w:rsidRPr="00E76B7D">
        <w:rPr>
          <w:rFonts w:eastAsia="Calibri" w:cs="Arial"/>
          <w:i/>
        </w:rPr>
        <w:t xml:space="preserve"> the guidance does </w:t>
      </w:r>
      <w:r>
        <w:rPr>
          <w:rFonts w:eastAsia="Calibri" w:cs="Arial"/>
          <w:i/>
        </w:rPr>
        <w:t>state in</w:t>
      </w:r>
      <w:r w:rsidRPr="00E76B7D">
        <w:rPr>
          <w:rFonts w:eastAsia="Calibri" w:cs="Arial"/>
          <w:i/>
        </w:rPr>
        <w:t xml:space="preserve"> Annex D “As indicated in the January 2017 Industrial Strategy Green Paper, the Government is reviewing provision of English and maths for students enrolled in the 16- 19 study programme. Any changes as a result of this review, including </w:t>
      </w:r>
      <w:proofErr w:type="gramStart"/>
      <w:r w:rsidRPr="00E76B7D">
        <w:rPr>
          <w:rFonts w:eastAsia="Calibri" w:cs="Arial"/>
          <w:i/>
        </w:rPr>
        <w:t>to align</w:t>
      </w:r>
      <w:proofErr w:type="gramEnd"/>
      <w:r w:rsidRPr="00E76B7D">
        <w:rPr>
          <w:rFonts w:eastAsia="Calibri" w:cs="Arial"/>
          <w:i/>
        </w:rPr>
        <w:t xml:space="preserve"> with wider technical education reforms will be communicated with institutions before the start of the relevant funding year”</w:t>
      </w:r>
    </w:p>
    <w:p w:rsidR="00E76B7D" w:rsidRPr="00E76B7D" w:rsidRDefault="00E76B7D" w:rsidP="00E76B7D">
      <w:pPr>
        <w:spacing w:before="120" w:after="120" w:line="240" w:lineRule="auto"/>
        <w:rPr>
          <w:rFonts w:eastAsia="Calibri" w:cs="Arial"/>
        </w:rPr>
      </w:pPr>
      <w:r w:rsidRPr="00E76B7D">
        <w:rPr>
          <w:rFonts w:eastAsia="Calibri" w:cs="Arial"/>
        </w:rPr>
        <w:t>New and updated information for 2017 to 2018</w:t>
      </w:r>
    </w:p>
    <w:p w:rsidR="00E76B7D" w:rsidRPr="00E76B7D" w:rsidRDefault="00E76B7D" w:rsidP="00E76B7D">
      <w:pPr>
        <w:spacing w:before="120" w:after="120" w:line="240" w:lineRule="auto"/>
        <w:rPr>
          <w:rFonts w:eastAsia="Calibri" w:cs="Arial"/>
        </w:rPr>
      </w:pPr>
      <w:r w:rsidRPr="00E76B7D">
        <w:rPr>
          <w:rFonts w:eastAsia="Calibri" w:cs="Arial"/>
        </w:rPr>
        <w:t>We have made some small additions and updates to the guidance in the document</w:t>
      </w:r>
      <w:r>
        <w:rPr>
          <w:rFonts w:eastAsia="Calibri" w:cs="Arial"/>
        </w:rPr>
        <w:t xml:space="preserve"> </w:t>
      </w:r>
      <w:r w:rsidRPr="00E76B7D">
        <w:rPr>
          <w:rFonts w:eastAsia="Calibri" w:cs="Arial"/>
        </w:rPr>
        <w:t>Funding rates and formula and one change is also relevant to the guidance in this book.</w:t>
      </w:r>
    </w:p>
    <w:p w:rsidR="00E76B7D" w:rsidRDefault="00E76B7D" w:rsidP="006A6D8E">
      <w:pPr>
        <w:pStyle w:val="ListParagraph"/>
        <w:numPr>
          <w:ilvl w:val="0"/>
          <w:numId w:val="2"/>
        </w:numPr>
        <w:spacing w:before="120" w:after="120" w:line="240" w:lineRule="auto"/>
        <w:rPr>
          <w:rFonts w:eastAsia="Calibri" w:cs="Arial"/>
        </w:rPr>
      </w:pPr>
      <w:proofErr w:type="gramStart"/>
      <w:r w:rsidRPr="00E76B7D">
        <w:rPr>
          <w:rFonts w:eastAsia="Calibri" w:cs="Arial"/>
        </w:rPr>
        <w:t>changes</w:t>
      </w:r>
      <w:proofErr w:type="gramEnd"/>
      <w:r w:rsidRPr="00E76B7D">
        <w:rPr>
          <w:rFonts w:eastAsia="Calibri" w:cs="Arial"/>
        </w:rPr>
        <w:t xml:space="preserve"> to planned hours. We have updated the policy for making changes to planned hours. If the planned hours for a student’s study programme change within the first 6 weeks, the institution must update the planned hours</w:t>
      </w:r>
    </w:p>
    <w:p w:rsidR="00DD7E80" w:rsidRDefault="00DD7E80">
      <w:pPr>
        <w:rPr>
          <w:rFonts w:eastAsia="Calibri" w:cs="Arial"/>
          <w:b/>
          <w:sz w:val="28"/>
          <w:szCs w:val="28"/>
        </w:rPr>
      </w:pPr>
      <w:r>
        <w:rPr>
          <w:rFonts w:eastAsia="Calibri" w:cs="Arial"/>
          <w:b/>
          <w:sz w:val="28"/>
          <w:szCs w:val="28"/>
        </w:rPr>
        <w:br w:type="page"/>
      </w:r>
    </w:p>
    <w:p w:rsidR="002B17BC" w:rsidRPr="002B17BC" w:rsidRDefault="002B17BC" w:rsidP="002B17BC">
      <w:pPr>
        <w:spacing w:before="120" w:after="120" w:line="240" w:lineRule="auto"/>
        <w:rPr>
          <w:rFonts w:eastAsia="Calibri" w:cs="Arial"/>
          <w:b/>
          <w:sz w:val="28"/>
          <w:szCs w:val="28"/>
        </w:rPr>
      </w:pPr>
      <w:r w:rsidRPr="002B17BC">
        <w:rPr>
          <w:rFonts w:eastAsia="Calibri" w:cs="Arial"/>
          <w:b/>
          <w:sz w:val="28"/>
          <w:szCs w:val="28"/>
        </w:rPr>
        <w:t xml:space="preserve">Funding guidance for young people 2017 to 2018 Funding rates and formula </w:t>
      </w:r>
    </w:p>
    <w:p w:rsidR="002B17BC" w:rsidRPr="002B17BC" w:rsidRDefault="002B17BC" w:rsidP="002B17BC">
      <w:pPr>
        <w:spacing w:before="120" w:after="120" w:line="240" w:lineRule="auto"/>
        <w:rPr>
          <w:rFonts w:eastAsia="Calibri" w:cs="Arial"/>
          <w:b/>
          <w:sz w:val="28"/>
          <w:szCs w:val="28"/>
        </w:rPr>
      </w:pPr>
      <w:r w:rsidRPr="002B17BC">
        <w:rPr>
          <w:rFonts w:eastAsia="Calibri" w:cs="Arial"/>
          <w:b/>
          <w:sz w:val="28"/>
          <w:szCs w:val="28"/>
        </w:rPr>
        <w:t>April 2017 Version 1</w:t>
      </w:r>
    </w:p>
    <w:p w:rsidR="002B17BC" w:rsidRPr="002B17BC" w:rsidRDefault="002B17BC" w:rsidP="002B17BC">
      <w:pPr>
        <w:spacing w:before="120" w:after="120" w:line="240" w:lineRule="auto"/>
        <w:rPr>
          <w:rFonts w:eastAsia="Calibri" w:cs="Arial"/>
          <w:b/>
        </w:rPr>
      </w:pPr>
      <w:r w:rsidRPr="002B17BC">
        <w:rPr>
          <w:rFonts w:eastAsia="Calibri" w:cs="Arial"/>
          <w:b/>
        </w:rPr>
        <w:t>New and updated information</w:t>
      </w:r>
    </w:p>
    <w:p w:rsidR="002B17BC" w:rsidRPr="002B17BC" w:rsidRDefault="002B17BC" w:rsidP="002B17BC">
      <w:pPr>
        <w:spacing w:before="120" w:after="120" w:line="240" w:lineRule="auto"/>
        <w:rPr>
          <w:rFonts w:eastAsia="Calibri" w:cs="Arial"/>
        </w:rPr>
      </w:pPr>
      <w:r w:rsidRPr="002B17BC">
        <w:rPr>
          <w:rFonts w:eastAsia="Calibri" w:cs="Arial"/>
        </w:rPr>
        <w:t>We have made the following additions and updates to this guidance document.</w:t>
      </w:r>
    </w:p>
    <w:p w:rsidR="002B17BC" w:rsidRPr="002B17BC" w:rsidRDefault="002B17BC" w:rsidP="002B17BC">
      <w:pPr>
        <w:spacing w:before="120" w:after="120" w:line="240" w:lineRule="auto"/>
        <w:rPr>
          <w:rFonts w:eastAsia="Calibri" w:cs="Arial"/>
        </w:rPr>
      </w:pPr>
      <w:r w:rsidRPr="002B17BC">
        <w:rPr>
          <w:rFonts w:eastAsia="Calibri" w:cs="Arial"/>
        </w:rPr>
        <w:t>Student numbers: we have revised this section and added extra detail on how we</w:t>
      </w:r>
      <w:r>
        <w:rPr>
          <w:rFonts w:eastAsia="Calibri" w:cs="Arial"/>
        </w:rPr>
        <w:t xml:space="preserve"> </w:t>
      </w:r>
      <w:r w:rsidRPr="002B17BC">
        <w:rPr>
          <w:rFonts w:eastAsia="Calibri" w:cs="Arial"/>
        </w:rPr>
        <w:t>calculate lagged student numbers.</w:t>
      </w:r>
    </w:p>
    <w:p w:rsidR="002B17BC" w:rsidRPr="002B17BC" w:rsidRDefault="002B17BC" w:rsidP="002B17BC">
      <w:pPr>
        <w:spacing w:before="120" w:after="120" w:line="240" w:lineRule="auto"/>
        <w:rPr>
          <w:rFonts w:eastAsia="Calibri" w:cs="Arial"/>
        </w:rPr>
      </w:pPr>
      <w:r w:rsidRPr="002B17BC">
        <w:rPr>
          <w:rFonts w:eastAsia="Calibri" w:cs="Arial"/>
        </w:rPr>
        <w:t>Changes to planned hours: we have updated the policy for making changes to planned</w:t>
      </w:r>
      <w:r>
        <w:rPr>
          <w:rFonts w:eastAsia="Calibri" w:cs="Arial"/>
        </w:rPr>
        <w:t xml:space="preserve"> </w:t>
      </w:r>
      <w:r w:rsidRPr="002B17BC">
        <w:rPr>
          <w:rFonts w:eastAsia="Calibri" w:cs="Arial"/>
        </w:rPr>
        <w:t>hours. If the planned hours for a student’s study programme change within the first 6</w:t>
      </w:r>
      <w:r>
        <w:rPr>
          <w:rFonts w:eastAsia="Calibri" w:cs="Arial"/>
        </w:rPr>
        <w:t xml:space="preserve"> </w:t>
      </w:r>
      <w:r w:rsidRPr="002B17BC">
        <w:rPr>
          <w:rFonts w:eastAsia="Calibri" w:cs="Arial"/>
        </w:rPr>
        <w:t>weeks, the institution must update the planned hours.</w:t>
      </w:r>
    </w:p>
    <w:p w:rsidR="002B17BC" w:rsidRPr="002B17BC" w:rsidRDefault="002B17BC" w:rsidP="002B17BC">
      <w:pPr>
        <w:spacing w:before="120" w:after="120" w:line="240" w:lineRule="auto"/>
        <w:rPr>
          <w:rFonts w:eastAsia="Calibri" w:cs="Arial"/>
        </w:rPr>
      </w:pPr>
      <w:r w:rsidRPr="002B17BC">
        <w:rPr>
          <w:rFonts w:eastAsia="Calibri" w:cs="Arial"/>
        </w:rPr>
        <w:t>Disadvantage funding block 2: we have revised this section. We have changed our</w:t>
      </w:r>
      <w:r>
        <w:rPr>
          <w:rFonts w:eastAsia="Calibri" w:cs="Arial"/>
        </w:rPr>
        <w:t xml:space="preserve"> </w:t>
      </w:r>
      <w:r w:rsidRPr="002B17BC">
        <w:rPr>
          <w:rFonts w:eastAsia="Calibri" w:cs="Arial"/>
        </w:rPr>
        <w:t>methodology so that we now use, ILR, school census, and HESA data to calculate block</w:t>
      </w:r>
      <w:r>
        <w:rPr>
          <w:rFonts w:eastAsia="Calibri" w:cs="Arial"/>
        </w:rPr>
        <w:t xml:space="preserve"> </w:t>
      </w:r>
      <w:r w:rsidRPr="002B17BC">
        <w:rPr>
          <w:rFonts w:eastAsia="Calibri" w:cs="Arial"/>
        </w:rPr>
        <w:t>2 funding.</w:t>
      </w:r>
    </w:p>
    <w:p w:rsidR="002B17BC" w:rsidRDefault="002B17BC" w:rsidP="002B17BC">
      <w:pPr>
        <w:spacing w:before="120" w:after="120" w:line="240" w:lineRule="auto"/>
        <w:rPr>
          <w:rFonts w:eastAsia="Calibri" w:cs="Arial"/>
        </w:rPr>
      </w:pPr>
      <w:r w:rsidRPr="002B17BC">
        <w:rPr>
          <w:rFonts w:eastAsia="Calibri" w:cs="Arial"/>
        </w:rPr>
        <w:t>Area cost uplift: we have revised this section so that it is clear how we calculate area cost</w:t>
      </w:r>
      <w:r>
        <w:rPr>
          <w:rFonts w:eastAsia="Calibri" w:cs="Arial"/>
        </w:rPr>
        <w:t xml:space="preserve"> </w:t>
      </w:r>
      <w:r w:rsidRPr="002B17BC">
        <w:rPr>
          <w:rFonts w:eastAsia="Calibri" w:cs="Arial"/>
        </w:rPr>
        <w:t>uplift factors, by using either the delivery location of the institution’s provision or the</w:t>
      </w:r>
      <w:r>
        <w:rPr>
          <w:rFonts w:eastAsia="Calibri" w:cs="Arial"/>
        </w:rPr>
        <w:t xml:space="preserve"> </w:t>
      </w:r>
      <w:r w:rsidRPr="002B17BC">
        <w:rPr>
          <w:rFonts w:eastAsia="Calibri" w:cs="Arial"/>
        </w:rPr>
        <w:t>institution’s head office location.</w:t>
      </w:r>
    </w:p>
    <w:p w:rsidR="00DB0DD1" w:rsidRPr="00DB0DD1" w:rsidRDefault="00DB0DD1" w:rsidP="002B17BC">
      <w:pPr>
        <w:spacing w:before="120" w:after="120" w:line="240" w:lineRule="auto"/>
        <w:rPr>
          <w:rFonts w:eastAsia="Calibri" w:cs="Arial"/>
          <w:b/>
          <w:sz w:val="28"/>
          <w:szCs w:val="28"/>
        </w:rPr>
      </w:pPr>
      <w:r w:rsidRPr="00DB0DD1">
        <w:rPr>
          <w:rFonts w:eastAsia="Calibri" w:cs="Arial"/>
          <w:b/>
          <w:sz w:val="28"/>
          <w:szCs w:val="28"/>
        </w:rPr>
        <w:t>16 to 19 Funding: how it works</w:t>
      </w:r>
    </w:p>
    <w:p w:rsidR="00DB0DD1" w:rsidRDefault="00DB0DD1" w:rsidP="002B17BC">
      <w:pPr>
        <w:spacing w:before="120" w:after="120" w:line="240" w:lineRule="auto"/>
        <w:rPr>
          <w:rFonts w:eastAsia="Calibri" w:cs="Arial"/>
        </w:rPr>
      </w:pPr>
      <w:r w:rsidRPr="00DB0DD1">
        <w:rPr>
          <w:rFonts w:eastAsia="Calibri" w:cs="Arial"/>
        </w:rPr>
        <w:t>An overview of ESFA post-16 funding that may help institution staff and governors new to the further education sector is also available.</w:t>
      </w:r>
    </w:p>
    <w:p w:rsidR="00DB0DD1" w:rsidRDefault="00DB0DD1" w:rsidP="002B17BC">
      <w:pPr>
        <w:spacing w:before="120" w:after="120" w:line="240" w:lineRule="auto"/>
        <w:rPr>
          <w:rFonts w:eastAsia="Calibri" w:cs="Arial"/>
        </w:rPr>
      </w:pPr>
      <w:r w:rsidRPr="00DB0DD1">
        <w:rPr>
          <w:rFonts w:eastAsia="Calibri" w:cs="Arial"/>
        </w:rPr>
        <w:t>This page provides an overview of how we calculate post-16 funding. Further information can be found on our main collection page, for funding education for 16 to 19 year olds and our published funding guidance books.</w:t>
      </w:r>
    </w:p>
    <w:p w:rsidR="00DB0DD1" w:rsidRPr="002B17BC" w:rsidRDefault="00DB0DD1" w:rsidP="002B17BC">
      <w:pPr>
        <w:spacing w:before="120" w:after="120" w:line="240" w:lineRule="auto"/>
        <w:rPr>
          <w:rFonts w:eastAsia="Calibri" w:cs="Arial"/>
        </w:rPr>
      </w:pPr>
      <w:r w:rsidRPr="00DB0DD1">
        <w:rPr>
          <w:rFonts w:eastAsia="Calibri" w:cs="Arial"/>
        </w:rPr>
        <w:t>https://www.gov.uk/guidance/16-to-19-funding-how-it-works?utm_source=EFA%20e-bulletin&amp;utm_medium=email&amp;utm_campaign=e-bulletin&amp;mxmroi=2305-17213-85192-0</w:t>
      </w:r>
    </w:p>
    <w:p w:rsidR="003A1280" w:rsidRPr="003A1280" w:rsidRDefault="003A1280" w:rsidP="00137FF6">
      <w:pPr>
        <w:spacing w:before="120" w:after="120" w:line="240" w:lineRule="auto"/>
        <w:rPr>
          <w:b/>
          <w:sz w:val="28"/>
          <w:szCs w:val="28"/>
          <w:shd w:val="clear" w:color="auto" w:fill="FFFFFF"/>
        </w:rPr>
      </w:pPr>
      <w:r w:rsidRPr="003A1280">
        <w:rPr>
          <w:b/>
          <w:sz w:val="28"/>
          <w:szCs w:val="28"/>
          <w:shd w:val="clear" w:color="auto" w:fill="FFFFFF"/>
        </w:rPr>
        <w:t>ESFA: supplementary data collection</w:t>
      </w:r>
    </w:p>
    <w:p w:rsidR="003A1280" w:rsidRPr="003A1280" w:rsidRDefault="003A1280" w:rsidP="003A1280">
      <w:pPr>
        <w:spacing w:before="120" w:after="120" w:line="240" w:lineRule="auto"/>
        <w:rPr>
          <w:b/>
          <w:shd w:val="clear" w:color="auto" w:fill="FFFFFF"/>
        </w:rPr>
      </w:pPr>
      <w:r w:rsidRPr="003A1280">
        <w:rPr>
          <w:b/>
          <w:shd w:val="clear" w:color="auto" w:fill="FFFFFF"/>
        </w:rPr>
        <w:t>ESFA: supplementary data collection guidance: version 2</w:t>
      </w:r>
    </w:p>
    <w:p w:rsidR="003A1280" w:rsidRPr="003A1280" w:rsidRDefault="003A1280" w:rsidP="003A1280">
      <w:pPr>
        <w:spacing w:before="120" w:after="120" w:line="240" w:lineRule="auto"/>
        <w:rPr>
          <w:shd w:val="clear" w:color="auto" w:fill="FFFFFF"/>
        </w:rPr>
      </w:pPr>
      <w:r w:rsidRPr="003A1280">
        <w:rPr>
          <w:shd w:val="clear" w:color="auto" w:fill="FFFFFF"/>
        </w:rPr>
        <w:t>This document sets out how funding can be claimed and adjusted through the supplementary data collection, including contract deliverables in the 2014 to 2020 European Social Fund (ESF) programme. This data must be submitted alongside your individualised learner record (ILR) return.</w:t>
      </w:r>
    </w:p>
    <w:p w:rsidR="003A1280" w:rsidRPr="003A1280" w:rsidRDefault="003A1280" w:rsidP="003A1280">
      <w:pPr>
        <w:spacing w:before="120" w:after="120" w:line="240" w:lineRule="auto"/>
        <w:rPr>
          <w:shd w:val="clear" w:color="auto" w:fill="FFFFFF"/>
        </w:rPr>
      </w:pPr>
      <w:r w:rsidRPr="003A1280">
        <w:rPr>
          <w:shd w:val="clear" w:color="auto" w:fill="FFFFFF"/>
        </w:rPr>
        <w:t>It also provides a technical specification of the data collection requirements, for those who make data returns, implement data specifications and design information systems; including management information (MI) managers, software writers and suppliers.</w:t>
      </w:r>
    </w:p>
    <w:p w:rsidR="003A1280" w:rsidRPr="003A1280" w:rsidRDefault="003A1280" w:rsidP="003A1280">
      <w:pPr>
        <w:spacing w:before="120" w:after="120" w:line="240" w:lineRule="auto"/>
        <w:rPr>
          <w:shd w:val="clear" w:color="auto" w:fill="FFFFFF"/>
        </w:rPr>
      </w:pPr>
      <w:r w:rsidRPr="003A1280">
        <w:rPr>
          <w:shd w:val="clear" w:color="auto" w:fill="FFFFFF"/>
        </w:rPr>
        <w:t>We have amended paragraph 43 of this document to read - you can use this cost type for the Actual Costs (AC01) deliverable.</w:t>
      </w:r>
    </w:p>
    <w:p w:rsidR="003A1280" w:rsidRPr="003A1280" w:rsidRDefault="003A1280" w:rsidP="003A1280">
      <w:pPr>
        <w:spacing w:before="120" w:after="120" w:line="240" w:lineRule="auto"/>
        <w:rPr>
          <w:shd w:val="clear" w:color="auto" w:fill="FFFFFF"/>
        </w:rPr>
      </w:pPr>
      <w:r w:rsidRPr="003A1280">
        <w:rPr>
          <w:shd w:val="clear" w:color="auto" w:fill="FFFFFF"/>
        </w:rPr>
        <w:t>You must also refer to the ESF funding rates and formula document, which outlines the principles behind the ESF funding system.</w:t>
      </w:r>
    </w:p>
    <w:p w:rsidR="003A1280" w:rsidRPr="003A1280" w:rsidRDefault="003A1280" w:rsidP="003A1280">
      <w:pPr>
        <w:spacing w:before="120" w:after="120" w:line="240" w:lineRule="auto"/>
        <w:rPr>
          <w:b/>
          <w:shd w:val="clear" w:color="auto" w:fill="FFFFFF"/>
        </w:rPr>
      </w:pPr>
      <w:r w:rsidRPr="003A1280">
        <w:rPr>
          <w:b/>
          <w:shd w:val="clear" w:color="auto" w:fill="FFFFFF"/>
        </w:rPr>
        <w:t>ESFA: supplementary data validation rules</w:t>
      </w:r>
    </w:p>
    <w:p w:rsidR="003A1280" w:rsidRPr="003A1280" w:rsidRDefault="003A1280" w:rsidP="003A1280">
      <w:pPr>
        <w:spacing w:before="120" w:after="120" w:line="240" w:lineRule="auto"/>
        <w:rPr>
          <w:shd w:val="clear" w:color="auto" w:fill="FFFFFF"/>
        </w:rPr>
      </w:pPr>
      <w:r w:rsidRPr="003A1280">
        <w:rPr>
          <w:shd w:val="clear" w:color="auto" w:fill="FFFFFF"/>
        </w:rPr>
        <w:t>This document sets out the validation rules for the supplementary data collection, for those who make data returns, implement data specifications and design information systems; including management information (MI) managers, software writers and suppliers.</w:t>
      </w:r>
    </w:p>
    <w:p w:rsidR="00DD7E80" w:rsidRDefault="00DD7E80">
      <w:pPr>
        <w:rPr>
          <w:b/>
          <w:shd w:val="clear" w:color="auto" w:fill="FFFFFF"/>
        </w:rPr>
      </w:pPr>
      <w:r>
        <w:rPr>
          <w:b/>
          <w:shd w:val="clear" w:color="auto" w:fill="FFFFFF"/>
        </w:rPr>
        <w:br w:type="page"/>
      </w:r>
    </w:p>
    <w:p w:rsidR="003A1280" w:rsidRPr="003A1280" w:rsidRDefault="003A1280" w:rsidP="003A1280">
      <w:pPr>
        <w:spacing w:before="120" w:after="120" w:line="240" w:lineRule="auto"/>
        <w:rPr>
          <w:b/>
          <w:shd w:val="clear" w:color="auto" w:fill="FFFFFF"/>
        </w:rPr>
      </w:pPr>
      <w:r w:rsidRPr="003A1280">
        <w:rPr>
          <w:b/>
          <w:shd w:val="clear" w:color="auto" w:fill="FFFFFF"/>
        </w:rPr>
        <w:t>ESFA: supplementary data collection example file</w:t>
      </w:r>
    </w:p>
    <w:p w:rsidR="003A1280" w:rsidRPr="003A1280" w:rsidRDefault="003A1280" w:rsidP="003A1280">
      <w:pPr>
        <w:spacing w:before="120" w:after="120" w:line="240" w:lineRule="auto"/>
        <w:rPr>
          <w:shd w:val="clear" w:color="auto" w:fill="FFFFFF"/>
        </w:rPr>
      </w:pPr>
      <w:r w:rsidRPr="003A1280">
        <w:rPr>
          <w:shd w:val="clear" w:color="auto" w:fill="FFFFFF"/>
        </w:rPr>
        <w:t>This document is an example file for the supplementary data collection, in csv format. You must create a file for submission if required; this example file could be used as a template if you remove the sample data contained within it.</w:t>
      </w:r>
    </w:p>
    <w:p w:rsidR="003A1280" w:rsidRDefault="003A1280" w:rsidP="003A1280">
      <w:pPr>
        <w:spacing w:before="120" w:after="120" w:line="240" w:lineRule="auto"/>
        <w:rPr>
          <w:shd w:val="clear" w:color="auto" w:fill="FFFFFF"/>
        </w:rPr>
      </w:pPr>
      <w:r w:rsidRPr="003A1280">
        <w:rPr>
          <w:shd w:val="clear" w:color="auto" w:fill="FFFFFF"/>
        </w:rPr>
        <w:t>You must also refer to the supplementary data collection guidance and supplementary data validation rules, as found on this page.</w:t>
      </w:r>
    </w:p>
    <w:p w:rsidR="003A1280" w:rsidRDefault="00DF44FE" w:rsidP="003A1280">
      <w:pPr>
        <w:spacing w:before="120" w:after="120" w:line="240" w:lineRule="auto"/>
        <w:rPr>
          <w:shd w:val="clear" w:color="auto" w:fill="FFFFFF"/>
        </w:rPr>
      </w:pPr>
      <w:hyperlink r:id="rId11" w:history="1">
        <w:r w:rsidR="001A64A3" w:rsidRPr="001927B9">
          <w:rPr>
            <w:rStyle w:val="Hyperlink"/>
            <w:shd w:val="clear" w:color="auto" w:fill="FFFFFF"/>
          </w:rPr>
          <w:t>https://www.gov.uk/government/publications/sfa-supplementary-data-collection</w:t>
        </w:r>
      </w:hyperlink>
    </w:p>
    <w:p w:rsidR="001A64A3" w:rsidRPr="001A64A3" w:rsidRDefault="001A64A3" w:rsidP="001A64A3">
      <w:pPr>
        <w:spacing w:before="120" w:after="120" w:line="240" w:lineRule="auto"/>
        <w:rPr>
          <w:b/>
          <w:sz w:val="28"/>
          <w:szCs w:val="28"/>
          <w:shd w:val="clear" w:color="auto" w:fill="FFFFFF"/>
        </w:rPr>
      </w:pPr>
      <w:r w:rsidRPr="001A64A3">
        <w:rPr>
          <w:b/>
          <w:sz w:val="28"/>
          <w:szCs w:val="28"/>
          <w:shd w:val="clear" w:color="auto" w:fill="FFFFFF"/>
        </w:rPr>
        <w:t>2017 to 2018 legal entitlements offer</w:t>
      </w:r>
    </w:p>
    <w:p w:rsidR="001A64A3" w:rsidRPr="001A64A3" w:rsidRDefault="001A64A3" w:rsidP="001A64A3">
      <w:pPr>
        <w:spacing w:before="120" w:after="120" w:line="240" w:lineRule="auto"/>
        <w:rPr>
          <w:shd w:val="clear" w:color="auto" w:fill="FFFFFF"/>
        </w:rPr>
      </w:pPr>
      <w:r w:rsidRPr="001A64A3">
        <w:rPr>
          <w:shd w:val="clear" w:color="auto" w:fill="FFFFFF"/>
        </w:rPr>
        <w:t>The qualifications that will be available as part of the 2017 to 2018 legal entitlements offer have been published today:</w:t>
      </w:r>
    </w:p>
    <w:p w:rsidR="001A64A3" w:rsidRPr="001A64A3" w:rsidRDefault="001A64A3" w:rsidP="006A6D8E">
      <w:pPr>
        <w:pStyle w:val="ListParagraph"/>
        <w:numPr>
          <w:ilvl w:val="0"/>
          <w:numId w:val="1"/>
        </w:numPr>
        <w:spacing w:before="120" w:after="120" w:line="240" w:lineRule="auto"/>
        <w:rPr>
          <w:shd w:val="clear" w:color="auto" w:fill="FFFFFF"/>
        </w:rPr>
      </w:pPr>
      <w:r w:rsidRPr="001A64A3">
        <w:rPr>
          <w:shd w:val="clear" w:color="auto" w:fill="FFFFFF"/>
        </w:rPr>
        <w:t>English and maths legal entitlement</w:t>
      </w:r>
    </w:p>
    <w:p w:rsidR="001A64A3" w:rsidRPr="001A64A3" w:rsidRDefault="001A64A3" w:rsidP="006A6D8E">
      <w:pPr>
        <w:pStyle w:val="ListParagraph"/>
        <w:numPr>
          <w:ilvl w:val="0"/>
          <w:numId w:val="1"/>
        </w:numPr>
        <w:spacing w:before="120" w:after="120" w:line="240" w:lineRule="auto"/>
        <w:rPr>
          <w:shd w:val="clear" w:color="auto" w:fill="FFFFFF"/>
        </w:rPr>
      </w:pPr>
      <w:r w:rsidRPr="001A64A3">
        <w:rPr>
          <w:shd w:val="clear" w:color="auto" w:fill="FFFFFF"/>
        </w:rPr>
        <w:t>level 2 and level 3 legal entitlements for 19 to 23 year olds undertaking their first full level 2 and full level 3</w:t>
      </w:r>
    </w:p>
    <w:p w:rsidR="001A64A3" w:rsidRPr="001A64A3" w:rsidRDefault="001A64A3" w:rsidP="001A64A3">
      <w:pPr>
        <w:spacing w:before="120" w:after="120" w:line="240" w:lineRule="auto"/>
        <w:rPr>
          <w:shd w:val="clear" w:color="auto" w:fill="FFFFFF"/>
        </w:rPr>
      </w:pPr>
      <w:r w:rsidRPr="001A64A3">
        <w:rPr>
          <w:shd w:val="clear" w:color="auto" w:fill="FFFFFF"/>
        </w:rPr>
        <w:t>In anticipation of future changes due to technical education reform and the functional skills reform, we have not made any new changes to these offers other than those already announced during 2016 to 2017.</w:t>
      </w:r>
    </w:p>
    <w:p w:rsidR="001A64A3" w:rsidRPr="001A64A3" w:rsidRDefault="001A64A3" w:rsidP="001A64A3">
      <w:pPr>
        <w:spacing w:before="120" w:after="120" w:line="240" w:lineRule="auto"/>
        <w:rPr>
          <w:shd w:val="clear" w:color="auto" w:fill="FFFFFF"/>
        </w:rPr>
      </w:pPr>
      <w:r w:rsidRPr="001A64A3">
        <w:rPr>
          <w:shd w:val="clear" w:color="auto" w:fill="FFFFFF"/>
        </w:rPr>
        <w:t>Qualifications already confirmed as part of the legal entitlements will continue to be available in 2017 to 2018 unless:</w:t>
      </w:r>
    </w:p>
    <w:p w:rsidR="001A64A3" w:rsidRPr="001A64A3" w:rsidRDefault="001A64A3" w:rsidP="006A6D8E">
      <w:pPr>
        <w:pStyle w:val="ListParagraph"/>
        <w:numPr>
          <w:ilvl w:val="0"/>
          <w:numId w:val="1"/>
        </w:numPr>
        <w:spacing w:before="120" w:after="120" w:line="240" w:lineRule="auto"/>
        <w:rPr>
          <w:shd w:val="clear" w:color="auto" w:fill="FFFFFF"/>
        </w:rPr>
      </w:pPr>
      <w:r w:rsidRPr="001A64A3">
        <w:rPr>
          <w:shd w:val="clear" w:color="auto" w:fill="FFFFFF"/>
        </w:rPr>
        <w:t>they are legacy GCSES and international GCSEs in English and maths that will not be available for new starts or continuing learners from 1 August 2017</w:t>
      </w:r>
    </w:p>
    <w:p w:rsidR="001A64A3" w:rsidRPr="001A64A3" w:rsidRDefault="001A64A3" w:rsidP="006A6D8E">
      <w:pPr>
        <w:pStyle w:val="ListParagraph"/>
        <w:numPr>
          <w:ilvl w:val="0"/>
          <w:numId w:val="1"/>
        </w:numPr>
        <w:spacing w:before="120" w:after="120" w:line="240" w:lineRule="auto"/>
        <w:rPr>
          <w:shd w:val="clear" w:color="auto" w:fill="FFFFFF"/>
        </w:rPr>
      </w:pPr>
      <w:r w:rsidRPr="001A64A3">
        <w:rPr>
          <w:shd w:val="clear" w:color="auto" w:fill="FFFFFF"/>
        </w:rPr>
        <w:t>at level 2 and level 3 they are not part of the single offer for 16 to 23 year olds</w:t>
      </w:r>
    </w:p>
    <w:p w:rsidR="001A64A3" w:rsidRPr="001A64A3" w:rsidRDefault="001A64A3" w:rsidP="001A64A3">
      <w:pPr>
        <w:spacing w:before="120" w:after="120" w:line="240" w:lineRule="auto"/>
        <w:rPr>
          <w:shd w:val="clear" w:color="auto" w:fill="FFFFFF"/>
        </w:rPr>
      </w:pPr>
      <w:r w:rsidRPr="001A64A3">
        <w:rPr>
          <w:shd w:val="clear" w:color="auto" w:fill="FFFFFF"/>
        </w:rPr>
        <w:t xml:space="preserve">The single offer contains GCSES, AS and A Levels, Access to HE and 2018 and 2019 16 to 19 performance table qualifications. In addition to this, to provide stability we have retained for one further year the 2017 performance table qualifications where they are currently part of the 2016 to 2017 level 2 and level 3 legal entitlement </w:t>
      </w:r>
      <w:proofErr w:type="gramStart"/>
      <w:r w:rsidRPr="001A64A3">
        <w:rPr>
          <w:shd w:val="clear" w:color="auto" w:fill="FFFFFF"/>
        </w:rPr>
        <w:t>offer</w:t>
      </w:r>
      <w:proofErr w:type="gramEnd"/>
      <w:r w:rsidRPr="001A64A3">
        <w:rPr>
          <w:shd w:val="clear" w:color="auto" w:fill="FFFFFF"/>
        </w:rPr>
        <w:t>.</w:t>
      </w:r>
    </w:p>
    <w:p w:rsidR="001A64A3" w:rsidRDefault="001A64A3" w:rsidP="001A64A3">
      <w:pPr>
        <w:spacing w:before="120" w:after="120" w:line="240" w:lineRule="auto"/>
        <w:rPr>
          <w:shd w:val="clear" w:color="auto" w:fill="FFFFFF"/>
        </w:rPr>
      </w:pPr>
      <w:r w:rsidRPr="001A64A3">
        <w:rPr>
          <w:shd w:val="clear" w:color="auto" w:fill="FFFFFF"/>
        </w:rPr>
        <w:t>The Hub will be updated shortly to reflect the legal entitlements offer.</w:t>
      </w:r>
    </w:p>
    <w:p w:rsidR="001A64A3" w:rsidRPr="001A64A3" w:rsidRDefault="001A64A3" w:rsidP="001A64A3">
      <w:pPr>
        <w:spacing w:before="120" w:after="120" w:line="240" w:lineRule="auto"/>
        <w:rPr>
          <w:b/>
          <w:sz w:val="28"/>
          <w:szCs w:val="28"/>
          <w:shd w:val="clear" w:color="auto" w:fill="FFFFFF"/>
        </w:rPr>
      </w:pPr>
      <w:r w:rsidRPr="001A64A3">
        <w:rPr>
          <w:b/>
          <w:sz w:val="28"/>
          <w:szCs w:val="28"/>
          <w:shd w:val="clear" w:color="auto" w:fill="FFFFFF"/>
        </w:rPr>
        <w:t>2017 to 2018 local flexibility offer</w:t>
      </w:r>
    </w:p>
    <w:p w:rsidR="001A64A3" w:rsidRPr="001A64A3" w:rsidRDefault="001A64A3" w:rsidP="001A64A3">
      <w:pPr>
        <w:spacing w:before="120" w:after="120" w:line="240" w:lineRule="auto"/>
        <w:rPr>
          <w:shd w:val="clear" w:color="auto" w:fill="FFFFFF"/>
        </w:rPr>
      </w:pPr>
      <w:r w:rsidRPr="001A64A3">
        <w:rPr>
          <w:shd w:val="clear" w:color="auto" w:fill="FFFFFF"/>
        </w:rPr>
        <w:t>We will be shortly updating the Hub with the regulated qualifications that will be available for delivery as part of 2017 to 2018 local flexibility offer. We will update the unit offer in May.</w:t>
      </w:r>
    </w:p>
    <w:p w:rsidR="001A64A3" w:rsidRPr="001A64A3" w:rsidRDefault="001A64A3" w:rsidP="001A64A3">
      <w:pPr>
        <w:spacing w:before="120" w:after="120" w:line="240" w:lineRule="auto"/>
        <w:rPr>
          <w:shd w:val="clear" w:color="auto" w:fill="FFFFFF"/>
        </w:rPr>
      </w:pPr>
      <w:r w:rsidRPr="001A64A3">
        <w:rPr>
          <w:shd w:val="clear" w:color="auto" w:fill="FFFFFF"/>
        </w:rPr>
        <w:t>In anticipation of future changes such as devolution and technical education reforms there will be no changes to the local flexibility offer or the criteria that we apply to determine if the qualification is eligible for funding in 2017 to 2018.</w:t>
      </w:r>
    </w:p>
    <w:p w:rsidR="001A64A3" w:rsidRDefault="001A64A3" w:rsidP="001A64A3">
      <w:pPr>
        <w:spacing w:before="120" w:after="120" w:line="240" w:lineRule="auto"/>
        <w:rPr>
          <w:shd w:val="clear" w:color="auto" w:fill="FFFFFF"/>
        </w:rPr>
      </w:pPr>
      <w:r w:rsidRPr="001A64A3">
        <w:rPr>
          <w:shd w:val="clear" w:color="auto" w:fill="FFFFFF"/>
        </w:rPr>
        <w:t xml:space="preserve">Qualifications </w:t>
      </w:r>
      <w:proofErr w:type="gramStart"/>
      <w:r w:rsidRPr="001A64A3">
        <w:rPr>
          <w:shd w:val="clear" w:color="auto" w:fill="FFFFFF"/>
        </w:rPr>
        <w:t>that are</w:t>
      </w:r>
      <w:proofErr w:type="gramEnd"/>
      <w:r w:rsidRPr="001A64A3">
        <w:rPr>
          <w:shd w:val="clear" w:color="auto" w:fill="FFFFFF"/>
        </w:rPr>
        <w:t xml:space="preserve"> currently eligible for funding will continue to be so in 2017 to 2018 unless the qualification is no longer on </w:t>
      </w:r>
      <w:proofErr w:type="spellStart"/>
      <w:r w:rsidRPr="001A64A3">
        <w:rPr>
          <w:shd w:val="clear" w:color="auto" w:fill="FFFFFF"/>
        </w:rPr>
        <w:t>Ofqual’s</w:t>
      </w:r>
      <w:proofErr w:type="spellEnd"/>
      <w:r w:rsidRPr="001A64A3">
        <w:rPr>
          <w:shd w:val="clear" w:color="auto" w:fill="FFFFFF"/>
        </w:rPr>
        <w:t xml:space="preserve"> Register of Regulated Qualifications or has been withdrawn by the awarding organisation.</w:t>
      </w:r>
    </w:p>
    <w:p w:rsidR="000C406E" w:rsidRPr="000C406E" w:rsidRDefault="000C406E" w:rsidP="000C406E">
      <w:pPr>
        <w:spacing w:before="120" w:after="120" w:line="240" w:lineRule="auto"/>
        <w:rPr>
          <w:b/>
          <w:sz w:val="28"/>
          <w:szCs w:val="28"/>
          <w:shd w:val="clear" w:color="auto" w:fill="FFFFFF"/>
        </w:rPr>
      </w:pPr>
      <w:r w:rsidRPr="000C406E">
        <w:rPr>
          <w:b/>
          <w:sz w:val="28"/>
          <w:szCs w:val="28"/>
          <w:shd w:val="clear" w:color="auto" w:fill="FFFFFF"/>
        </w:rPr>
        <w:t>College benchmarking tool</w:t>
      </w:r>
    </w:p>
    <w:p w:rsidR="000C406E" w:rsidRPr="000C406E" w:rsidRDefault="000C406E" w:rsidP="000C406E">
      <w:pPr>
        <w:spacing w:before="120" w:after="120" w:line="240" w:lineRule="auto"/>
        <w:rPr>
          <w:shd w:val="clear" w:color="auto" w:fill="FFFFFF"/>
        </w:rPr>
      </w:pPr>
      <w:r w:rsidRPr="000C406E">
        <w:rPr>
          <w:shd w:val="clear" w:color="auto" w:fill="FFFFFF"/>
        </w:rPr>
        <w:t>We have published a financial benchmarking tool for colleges.</w:t>
      </w:r>
    </w:p>
    <w:p w:rsidR="000C406E" w:rsidRDefault="000C406E" w:rsidP="000C406E">
      <w:pPr>
        <w:spacing w:before="120" w:after="120" w:line="240" w:lineRule="auto"/>
        <w:rPr>
          <w:shd w:val="clear" w:color="auto" w:fill="FFFFFF"/>
        </w:rPr>
      </w:pPr>
      <w:r w:rsidRPr="000C406E">
        <w:rPr>
          <w:shd w:val="clear" w:color="auto" w:fill="FFFFFF"/>
        </w:rPr>
        <w:t>This tool helps colleges compare their financial performance in 2014 to 2015 and 2015 to 2016 with others in the sector.</w:t>
      </w:r>
    </w:p>
    <w:p w:rsidR="001A64A3" w:rsidRDefault="001A64A3" w:rsidP="001A64A3">
      <w:pPr>
        <w:spacing w:before="120" w:after="120" w:line="240" w:lineRule="auto"/>
        <w:rPr>
          <w:shd w:val="clear" w:color="auto" w:fill="FFFFFF"/>
        </w:rPr>
      </w:pPr>
    </w:p>
    <w:p w:rsidR="003A1280" w:rsidRDefault="003A1280">
      <w:pPr>
        <w:rPr>
          <w:rFonts w:cs="GillSans-Light"/>
        </w:rPr>
      </w:pPr>
      <w:r>
        <w:rPr>
          <w:rFonts w:cs="GillSans-Light"/>
        </w:rPr>
        <w:br w:type="page"/>
      </w:r>
    </w:p>
    <w:p w:rsidR="0006455E" w:rsidRDefault="00FE3CCC" w:rsidP="0043290B">
      <w:pPr>
        <w:pStyle w:val="NoSpacing"/>
        <w:rPr>
          <w:rFonts w:cs="GillSans-Light"/>
        </w:rPr>
      </w:pPr>
      <w:r w:rsidRPr="00FE3CCC">
        <w:rPr>
          <w:rFonts w:cs="GillSans-Light"/>
        </w:rPr>
        <w:t>Appendix 1</w:t>
      </w:r>
    </w:p>
    <w:p w:rsidR="002B2B83" w:rsidRDefault="006A6D8E" w:rsidP="006A6D8E">
      <w:pPr>
        <w:pStyle w:val="NoSpacing"/>
        <w:jc w:val="center"/>
        <w:rPr>
          <w:rFonts w:cs="GillSans-Light"/>
          <w:b/>
          <w:sz w:val="28"/>
          <w:szCs w:val="28"/>
        </w:rPr>
      </w:pPr>
      <w:r w:rsidRPr="006A6D8E">
        <w:rPr>
          <w:rFonts w:cs="GillSans-Light"/>
          <w:b/>
          <w:sz w:val="28"/>
          <w:szCs w:val="28"/>
        </w:rPr>
        <w:t>Extension of existing apprenticeship contracts for delivery to non-levy employers</w:t>
      </w:r>
    </w:p>
    <w:p w:rsidR="006A6D8E" w:rsidRPr="006A6D8E" w:rsidRDefault="006A6D8E" w:rsidP="006A6D8E">
      <w:pPr>
        <w:pStyle w:val="NoSpacing"/>
        <w:rPr>
          <w:rFonts w:cs="GillSans-Light"/>
        </w:rPr>
      </w:pPr>
      <w:r w:rsidRPr="006A6D8E">
        <w:rPr>
          <w:rFonts w:cs="GillSans-Light"/>
        </w:rPr>
        <w:t>We recently published news about the procurement exercise for apprenticeship training provision. I am writing to provide you with further details on the actions we will take to extend existing contracts held by eligible providers. A summary of actions is included at the end of the letter.</w:t>
      </w:r>
    </w:p>
    <w:p w:rsidR="006A6D8E" w:rsidRDefault="006A6D8E" w:rsidP="006A6D8E">
      <w:pPr>
        <w:pStyle w:val="NoSpacing"/>
        <w:rPr>
          <w:rFonts w:cs="GillSans-Light"/>
        </w:rPr>
      </w:pPr>
    </w:p>
    <w:p w:rsidR="006A6D8E" w:rsidRPr="006A6D8E" w:rsidRDefault="006A6D8E" w:rsidP="006A6D8E">
      <w:pPr>
        <w:pStyle w:val="NoSpacing"/>
        <w:rPr>
          <w:rFonts w:cs="GillSans-Light"/>
          <w:b/>
        </w:rPr>
      </w:pPr>
      <w:r w:rsidRPr="006A6D8E">
        <w:rPr>
          <w:rFonts w:cs="GillSans-Light"/>
          <w:b/>
        </w:rPr>
        <w:t>Funding Allocations</w:t>
      </w:r>
    </w:p>
    <w:p w:rsidR="006A6D8E" w:rsidRDefault="006A6D8E" w:rsidP="006A6D8E">
      <w:pPr>
        <w:pStyle w:val="NoSpacing"/>
        <w:rPr>
          <w:rFonts w:cs="GillSans-Light"/>
        </w:rPr>
      </w:pPr>
      <w:r w:rsidRPr="006A6D8E">
        <w:rPr>
          <w:rFonts w:cs="GillSans-Light"/>
        </w:rPr>
        <w:t xml:space="preserve">By 25 April we will confirm your allocations for funding starts to non-levy-paying employers through to December 2017. Your allocation will be for the full 8 months and you will have flexibility to use it over this period. We will issue separate allocations for 16-18 and adult apprenticeships. We will continue our simple approach to calculating your allocations, based on your delivery track record. All existing apprenticeship contract holders will be informed of their allocation so that once they enter </w:t>
      </w:r>
      <w:proofErr w:type="spellStart"/>
      <w:r w:rsidRPr="006A6D8E">
        <w:rPr>
          <w:rFonts w:cs="GillSans-Light"/>
        </w:rPr>
        <w:t>RoATP</w:t>
      </w:r>
      <w:proofErr w:type="spellEnd"/>
      <w:r w:rsidRPr="006A6D8E">
        <w:rPr>
          <w:rFonts w:cs="GillSans-Light"/>
        </w:rPr>
        <w:t xml:space="preserve"> they are able to deliver.</w:t>
      </w:r>
    </w:p>
    <w:p w:rsidR="006A6D8E" w:rsidRPr="006A6D8E" w:rsidRDefault="006A6D8E" w:rsidP="006A6D8E">
      <w:pPr>
        <w:pStyle w:val="NoSpacing"/>
        <w:rPr>
          <w:rFonts w:cs="GillSans-Light"/>
        </w:rPr>
      </w:pPr>
    </w:p>
    <w:p w:rsidR="006A6D8E" w:rsidRPr="006A6D8E" w:rsidRDefault="006A6D8E" w:rsidP="006A6D8E">
      <w:pPr>
        <w:pStyle w:val="NoSpacing"/>
        <w:rPr>
          <w:rFonts w:cs="GillSans-Light"/>
        </w:rPr>
      </w:pPr>
      <w:r w:rsidRPr="006A6D8E">
        <w:rPr>
          <w:rFonts w:cs="GillSans-Light"/>
        </w:rPr>
        <w:t>We will also confirm the value of Apprenticeship Grant for Employers (AGE) available to you through to the end of July 2017. These will be calculated using our previous allocation method.</w:t>
      </w:r>
    </w:p>
    <w:p w:rsidR="006A6D8E" w:rsidRDefault="006A6D8E" w:rsidP="006A6D8E">
      <w:pPr>
        <w:pStyle w:val="NoSpacing"/>
        <w:rPr>
          <w:rFonts w:cs="GillSans-Light"/>
        </w:rPr>
      </w:pPr>
      <w:r w:rsidRPr="006A6D8E">
        <w:rPr>
          <w:rFonts w:cs="GillSans-Light"/>
        </w:rPr>
        <w:t>Contract Variations</w:t>
      </w:r>
    </w:p>
    <w:p w:rsidR="006A6D8E" w:rsidRPr="006A6D8E" w:rsidRDefault="006A6D8E" w:rsidP="006A6D8E">
      <w:pPr>
        <w:pStyle w:val="NoSpacing"/>
        <w:rPr>
          <w:rFonts w:cs="GillSans-Light"/>
        </w:rPr>
      </w:pPr>
    </w:p>
    <w:p w:rsidR="006A6D8E" w:rsidRDefault="006A6D8E" w:rsidP="006A6D8E">
      <w:pPr>
        <w:pStyle w:val="NoSpacing"/>
        <w:rPr>
          <w:rFonts w:cs="GillSans-Light"/>
        </w:rPr>
      </w:pPr>
      <w:r w:rsidRPr="006A6D8E">
        <w:rPr>
          <w:rFonts w:cs="GillSans-Light"/>
        </w:rPr>
        <w:t xml:space="preserve">Before 28 April we will vary your existing contract to include funding for new starts from 01 May. These starts will be funded in line with the Apprenticeship Funding and Performance Management Rules 2017 to 2018 and Apprenticeship Technical Funding Guide for starts from May 2017. This means that the rules on co-investment will apply and funding will be calculated using the new funding bands. </w:t>
      </w:r>
    </w:p>
    <w:p w:rsidR="006A6D8E" w:rsidRPr="006A6D8E" w:rsidRDefault="006A6D8E" w:rsidP="006A6D8E">
      <w:pPr>
        <w:pStyle w:val="NoSpacing"/>
        <w:rPr>
          <w:rFonts w:cs="GillSans-Light"/>
        </w:rPr>
      </w:pPr>
    </w:p>
    <w:p w:rsidR="006A6D8E" w:rsidRDefault="006A6D8E" w:rsidP="006A6D8E">
      <w:pPr>
        <w:pStyle w:val="NoSpacing"/>
        <w:rPr>
          <w:rFonts w:cs="GillSans-Light"/>
        </w:rPr>
      </w:pPr>
      <w:r w:rsidRPr="006A6D8E">
        <w:rPr>
          <w:rFonts w:cs="GillSans-Light"/>
        </w:rPr>
        <w:t>To maintain stability through the transitional period we will continue to apply current subcontracting rules to the delivery of new starts to non-levy-paying employers through to December 2017. This is an extension of the existing subcontracting rules with the exception that all subcontractors must have entered the Register of Apprenticeship Training Providers (</w:t>
      </w:r>
      <w:proofErr w:type="spellStart"/>
      <w:r w:rsidRPr="006A6D8E">
        <w:rPr>
          <w:rFonts w:cs="GillSans-Light"/>
        </w:rPr>
        <w:t>RoATP</w:t>
      </w:r>
      <w:proofErr w:type="spellEnd"/>
      <w:r w:rsidRPr="006A6D8E">
        <w:rPr>
          <w:rFonts w:cs="GillSans-Light"/>
        </w:rPr>
        <w:t xml:space="preserve">) to deliver during this period where they are delivering in excess of £100,000 of apprenticeship delivery. </w:t>
      </w:r>
    </w:p>
    <w:p w:rsidR="006A6D8E" w:rsidRPr="006A6D8E" w:rsidRDefault="006A6D8E" w:rsidP="006A6D8E">
      <w:pPr>
        <w:pStyle w:val="NoSpacing"/>
        <w:rPr>
          <w:rFonts w:cs="GillSans-Light"/>
        </w:rPr>
      </w:pPr>
    </w:p>
    <w:p w:rsidR="006A6D8E" w:rsidRDefault="006A6D8E" w:rsidP="006A6D8E">
      <w:pPr>
        <w:pStyle w:val="NoSpacing"/>
        <w:rPr>
          <w:rFonts w:cs="GillSans-Light"/>
        </w:rPr>
      </w:pPr>
      <w:r w:rsidRPr="006A6D8E">
        <w:rPr>
          <w:rFonts w:cs="GillSans-Light"/>
        </w:rPr>
        <w:t xml:space="preserve">We will send variations to those providers who have entered the </w:t>
      </w:r>
      <w:proofErr w:type="spellStart"/>
      <w:r w:rsidRPr="006A6D8E">
        <w:rPr>
          <w:rFonts w:cs="GillSans-Light"/>
        </w:rPr>
        <w:t>RoATP</w:t>
      </w:r>
      <w:proofErr w:type="spellEnd"/>
      <w:r w:rsidRPr="006A6D8E">
        <w:rPr>
          <w:rFonts w:cs="GillSans-Light"/>
        </w:rPr>
        <w:t xml:space="preserve"> and have an existing apprenticeship contract. We are currently assessing applications to </w:t>
      </w:r>
      <w:proofErr w:type="spellStart"/>
      <w:r w:rsidRPr="006A6D8E">
        <w:rPr>
          <w:rFonts w:cs="GillSans-Light"/>
        </w:rPr>
        <w:t>RoATP</w:t>
      </w:r>
      <w:proofErr w:type="spellEnd"/>
      <w:r w:rsidRPr="006A6D8E">
        <w:rPr>
          <w:rFonts w:cs="GillSans-Light"/>
        </w:rPr>
        <w:t xml:space="preserve"> following the recent re-opening. Results will be notified and published as early as possible in May 2017. As soon as </w:t>
      </w:r>
      <w:proofErr w:type="gramStart"/>
      <w:r w:rsidRPr="006A6D8E">
        <w:rPr>
          <w:rFonts w:cs="GillSans-Light"/>
        </w:rPr>
        <w:t>existing</w:t>
      </w:r>
      <w:proofErr w:type="gramEnd"/>
      <w:r w:rsidRPr="006A6D8E">
        <w:rPr>
          <w:rFonts w:cs="GillSans-Light"/>
        </w:rPr>
        <w:t xml:space="preserve"> providers enter </w:t>
      </w:r>
      <w:proofErr w:type="spellStart"/>
      <w:r w:rsidRPr="006A6D8E">
        <w:rPr>
          <w:rFonts w:cs="GillSans-Light"/>
        </w:rPr>
        <w:t>RoATP</w:t>
      </w:r>
      <w:proofErr w:type="spellEnd"/>
      <w:r w:rsidRPr="006A6D8E">
        <w:rPr>
          <w:rFonts w:cs="GillSans-Light"/>
        </w:rPr>
        <w:t xml:space="preserve"> they will be able to deliver to non-levy paying employers and will receive a contract variation.</w:t>
      </w:r>
    </w:p>
    <w:p w:rsidR="006A6D8E" w:rsidRPr="006A6D8E" w:rsidRDefault="006A6D8E" w:rsidP="006A6D8E">
      <w:pPr>
        <w:pStyle w:val="NoSpacing"/>
        <w:rPr>
          <w:rFonts w:cs="GillSans-Light"/>
        </w:rPr>
      </w:pPr>
    </w:p>
    <w:p w:rsidR="006A6D8E" w:rsidRPr="006A6D8E" w:rsidRDefault="006A6D8E" w:rsidP="006A6D8E">
      <w:pPr>
        <w:pStyle w:val="NoSpacing"/>
        <w:rPr>
          <w:rFonts w:cs="GillSans-Light"/>
        </w:rPr>
      </w:pPr>
      <w:r w:rsidRPr="006A6D8E">
        <w:rPr>
          <w:rFonts w:cs="GillSans-Light"/>
        </w:rPr>
        <w:t>We will vary contracts again in June to extend the contract duration into the 2017 to 2018 funding year and fund new starts until the end of December 2017. This variation will be issued as part of our annual contract cycle.</w:t>
      </w:r>
    </w:p>
    <w:p w:rsidR="006A6D8E" w:rsidRPr="006A6D8E" w:rsidRDefault="006A6D8E" w:rsidP="006A6D8E">
      <w:pPr>
        <w:pStyle w:val="NoSpacing"/>
        <w:rPr>
          <w:rFonts w:cs="GillSans-Light"/>
        </w:rPr>
      </w:pPr>
      <w:r w:rsidRPr="006A6D8E">
        <w:rPr>
          <w:rFonts w:cs="GillSans-Light"/>
        </w:rPr>
        <w:t xml:space="preserve"> </w:t>
      </w:r>
    </w:p>
    <w:p w:rsidR="006A6D8E" w:rsidRPr="006A6D8E" w:rsidRDefault="006A6D8E" w:rsidP="006A6D8E">
      <w:pPr>
        <w:pStyle w:val="NoSpacing"/>
        <w:rPr>
          <w:rFonts w:cs="GillSans-Light"/>
          <w:b/>
        </w:rPr>
      </w:pPr>
      <w:r w:rsidRPr="006A6D8E">
        <w:rPr>
          <w:rFonts w:cs="GillSans-Light"/>
          <w:b/>
        </w:rPr>
        <w:t>Performance Management</w:t>
      </w:r>
    </w:p>
    <w:p w:rsidR="006A6D8E" w:rsidRPr="006A6D8E" w:rsidRDefault="006A6D8E" w:rsidP="006A6D8E">
      <w:pPr>
        <w:pStyle w:val="NoSpacing"/>
        <w:rPr>
          <w:rFonts w:cs="GillSans-Light"/>
        </w:rPr>
      </w:pPr>
      <w:r w:rsidRPr="006A6D8E">
        <w:rPr>
          <w:rFonts w:cs="GillSans-Light"/>
        </w:rPr>
        <w:t>We will update our Apprenticeship Funding and Performance Management Rules 2017 to 2018 to reflect these transitional arrangements to contract extensions. Our performance management approach will focus on ensuring stability over this period. The rules will set out that we will continue to reduce contracts where performance is below our expectation.</w:t>
      </w:r>
    </w:p>
    <w:p w:rsidR="006A6D8E" w:rsidRPr="006A6D8E" w:rsidRDefault="006A6D8E" w:rsidP="006A6D8E">
      <w:pPr>
        <w:pStyle w:val="NoSpacing"/>
        <w:rPr>
          <w:rFonts w:cs="GillSans-Light"/>
        </w:rPr>
      </w:pPr>
      <w:r w:rsidRPr="006A6D8E">
        <w:rPr>
          <w:rFonts w:cs="GillSans-Light"/>
        </w:rPr>
        <w:t xml:space="preserve"> </w:t>
      </w:r>
    </w:p>
    <w:p w:rsidR="006A6D8E" w:rsidRDefault="006A6D8E" w:rsidP="006A6D8E">
      <w:pPr>
        <w:pStyle w:val="NoSpacing"/>
        <w:rPr>
          <w:rFonts w:cs="GillSans-Light"/>
          <w:b/>
        </w:rPr>
      </w:pPr>
    </w:p>
    <w:p w:rsidR="006A6D8E" w:rsidRDefault="006A6D8E" w:rsidP="006A6D8E">
      <w:pPr>
        <w:pStyle w:val="NoSpacing"/>
        <w:rPr>
          <w:rFonts w:cs="GillSans-Light"/>
          <w:b/>
        </w:rPr>
      </w:pPr>
    </w:p>
    <w:p w:rsidR="006A6D8E" w:rsidRDefault="006A6D8E" w:rsidP="006A6D8E">
      <w:pPr>
        <w:pStyle w:val="NoSpacing"/>
        <w:rPr>
          <w:rFonts w:cs="GillSans-Light"/>
          <w:b/>
        </w:rPr>
      </w:pPr>
    </w:p>
    <w:p w:rsidR="006A6D8E" w:rsidRDefault="006A6D8E" w:rsidP="006A6D8E">
      <w:pPr>
        <w:pStyle w:val="NoSpacing"/>
        <w:rPr>
          <w:rFonts w:cs="GillSans-Light"/>
          <w:b/>
        </w:rPr>
      </w:pPr>
    </w:p>
    <w:p w:rsidR="006A6D8E" w:rsidRPr="006A6D8E" w:rsidRDefault="006A6D8E" w:rsidP="006A6D8E">
      <w:pPr>
        <w:pStyle w:val="NoSpacing"/>
        <w:rPr>
          <w:rFonts w:cs="GillSans-Light"/>
          <w:b/>
        </w:rPr>
      </w:pPr>
      <w:r w:rsidRPr="006A6D8E">
        <w:rPr>
          <w:rFonts w:cs="GillSans-Light"/>
          <w:b/>
        </w:rPr>
        <w:t>Summary of Actions</w:t>
      </w:r>
    </w:p>
    <w:p w:rsidR="006A6D8E" w:rsidRDefault="006A6D8E" w:rsidP="006A6D8E">
      <w:pPr>
        <w:pStyle w:val="NoSpacing"/>
        <w:rPr>
          <w:rFonts w:cs="GillSans-Light"/>
        </w:rPr>
      </w:pPr>
    </w:p>
    <w:tbl>
      <w:tblPr>
        <w:tblStyle w:val="TableGrid"/>
        <w:tblW w:w="0" w:type="auto"/>
        <w:tblLook w:val="04A0" w:firstRow="1" w:lastRow="0" w:firstColumn="1" w:lastColumn="0" w:noHBand="0" w:noVBand="1"/>
      </w:tblPr>
      <w:tblGrid>
        <w:gridCol w:w="4508"/>
        <w:gridCol w:w="4508"/>
      </w:tblGrid>
      <w:tr w:rsidR="006A6D8E" w:rsidTr="006A6D8E">
        <w:tc>
          <w:tcPr>
            <w:tcW w:w="4508" w:type="dxa"/>
          </w:tcPr>
          <w:p w:rsidR="006A6D8E" w:rsidRPr="006A6D8E" w:rsidRDefault="006A6D8E" w:rsidP="006A6D8E">
            <w:pPr>
              <w:pStyle w:val="NoSpacing"/>
              <w:rPr>
                <w:rFonts w:cs="GillSans-Light"/>
                <w:sz w:val="28"/>
                <w:szCs w:val="28"/>
              </w:rPr>
            </w:pPr>
            <w:r w:rsidRPr="006A6D8E">
              <w:rPr>
                <w:rFonts w:cs="GillSans-Light"/>
                <w:sz w:val="28"/>
                <w:szCs w:val="28"/>
              </w:rPr>
              <w:t>Action</w:t>
            </w:r>
          </w:p>
        </w:tc>
        <w:tc>
          <w:tcPr>
            <w:tcW w:w="4508" w:type="dxa"/>
          </w:tcPr>
          <w:p w:rsidR="006A6D8E" w:rsidRPr="006A6D8E" w:rsidRDefault="006A6D8E" w:rsidP="006A6D8E">
            <w:pPr>
              <w:pStyle w:val="NoSpacing"/>
              <w:rPr>
                <w:rFonts w:cs="GillSans-Light"/>
                <w:sz w:val="28"/>
                <w:szCs w:val="28"/>
              </w:rPr>
            </w:pPr>
            <w:r w:rsidRPr="006A6D8E">
              <w:rPr>
                <w:rFonts w:cs="GillSans-Light"/>
                <w:sz w:val="28"/>
                <w:szCs w:val="28"/>
              </w:rPr>
              <w:t>Key Dates</w:t>
            </w:r>
          </w:p>
        </w:tc>
      </w:tr>
      <w:tr w:rsidR="006A6D8E" w:rsidTr="006A6D8E">
        <w:tc>
          <w:tcPr>
            <w:tcW w:w="4508" w:type="dxa"/>
          </w:tcPr>
          <w:p w:rsidR="006A6D8E" w:rsidRPr="006A6D8E" w:rsidRDefault="006A6D8E" w:rsidP="006A6D8E">
            <w:pPr>
              <w:pStyle w:val="NoSpacing"/>
              <w:rPr>
                <w:rFonts w:cs="GillSans-Light"/>
                <w:sz w:val="28"/>
                <w:szCs w:val="28"/>
              </w:rPr>
            </w:pPr>
            <w:r w:rsidRPr="006A6D8E">
              <w:rPr>
                <w:rFonts w:cs="GillSans-Light"/>
                <w:sz w:val="28"/>
                <w:szCs w:val="28"/>
              </w:rPr>
              <w:t>All existing apprenticeship providers receive funding statement for new starts from 01 May 2017 to 31 December 2017</w:t>
            </w:r>
          </w:p>
        </w:tc>
        <w:tc>
          <w:tcPr>
            <w:tcW w:w="4508" w:type="dxa"/>
          </w:tcPr>
          <w:p w:rsidR="006A6D8E" w:rsidRPr="006A6D8E" w:rsidRDefault="006A6D8E" w:rsidP="006A6D8E">
            <w:pPr>
              <w:pStyle w:val="NoSpacing"/>
              <w:rPr>
                <w:rFonts w:cs="GillSans-Light"/>
                <w:sz w:val="28"/>
                <w:szCs w:val="28"/>
              </w:rPr>
            </w:pPr>
            <w:r w:rsidRPr="006A6D8E">
              <w:rPr>
                <w:rFonts w:cs="GillSans-Light"/>
                <w:sz w:val="28"/>
                <w:szCs w:val="28"/>
              </w:rPr>
              <w:t>By 25 April 2017</w:t>
            </w:r>
          </w:p>
        </w:tc>
      </w:tr>
      <w:tr w:rsidR="006A6D8E" w:rsidTr="006A6D8E">
        <w:tc>
          <w:tcPr>
            <w:tcW w:w="4508" w:type="dxa"/>
          </w:tcPr>
          <w:p w:rsidR="006A6D8E" w:rsidRPr="006A6D8E" w:rsidRDefault="006A6D8E" w:rsidP="006A6D8E">
            <w:pPr>
              <w:pStyle w:val="NoSpacing"/>
              <w:rPr>
                <w:rFonts w:cs="GillSans-Light"/>
                <w:sz w:val="28"/>
                <w:szCs w:val="28"/>
              </w:rPr>
            </w:pPr>
            <w:r w:rsidRPr="006A6D8E">
              <w:rPr>
                <w:rFonts w:cs="GillSans-Light"/>
                <w:sz w:val="28"/>
                <w:szCs w:val="28"/>
              </w:rPr>
              <w:t xml:space="preserve">Existing provider on </w:t>
            </w:r>
            <w:proofErr w:type="spellStart"/>
            <w:r w:rsidRPr="006A6D8E">
              <w:rPr>
                <w:rFonts w:cs="GillSans-Light"/>
                <w:sz w:val="28"/>
                <w:szCs w:val="28"/>
              </w:rPr>
              <w:t>RoATP</w:t>
            </w:r>
            <w:proofErr w:type="spellEnd"/>
            <w:r w:rsidRPr="006A6D8E">
              <w:rPr>
                <w:rFonts w:cs="GillSans-Light"/>
                <w:sz w:val="28"/>
                <w:szCs w:val="28"/>
              </w:rPr>
              <w:t xml:space="preserve"> receives contract variation to include funding for new starts from 01 May 2017</w:t>
            </w:r>
          </w:p>
        </w:tc>
        <w:tc>
          <w:tcPr>
            <w:tcW w:w="4508" w:type="dxa"/>
          </w:tcPr>
          <w:p w:rsidR="006A6D8E" w:rsidRPr="006A6D8E" w:rsidRDefault="006A6D8E" w:rsidP="006A6D8E">
            <w:pPr>
              <w:pStyle w:val="NoSpacing"/>
              <w:rPr>
                <w:rFonts w:cs="GillSans-Light"/>
                <w:sz w:val="28"/>
                <w:szCs w:val="28"/>
              </w:rPr>
            </w:pPr>
            <w:r w:rsidRPr="006A6D8E">
              <w:rPr>
                <w:rFonts w:cs="GillSans-Light"/>
                <w:sz w:val="28"/>
                <w:szCs w:val="28"/>
              </w:rPr>
              <w:t xml:space="preserve">Before 28 April 2017. Other existing providers will receive variations once they enter </w:t>
            </w:r>
            <w:proofErr w:type="spellStart"/>
            <w:r w:rsidRPr="006A6D8E">
              <w:rPr>
                <w:rFonts w:cs="GillSans-Light"/>
                <w:sz w:val="28"/>
                <w:szCs w:val="28"/>
              </w:rPr>
              <w:t>RoATP</w:t>
            </w:r>
            <w:proofErr w:type="spellEnd"/>
          </w:p>
        </w:tc>
      </w:tr>
      <w:tr w:rsidR="006A6D8E" w:rsidTr="006A6D8E">
        <w:tc>
          <w:tcPr>
            <w:tcW w:w="4508" w:type="dxa"/>
          </w:tcPr>
          <w:p w:rsidR="006A6D8E" w:rsidRPr="006A6D8E" w:rsidRDefault="006A6D8E" w:rsidP="006A6D8E">
            <w:pPr>
              <w:pStyle w:val="NoSpacing"/>
              <w:rPr>
                <w:rFonts w:cs="GillSans-Light"/>
                <w:sz w:val="28"/>
                <w:szCs w:val="28"/>
              </w:rPr>
            </w:pPr>
            <w:r w:rsidRPr="006A6D8E">
              <w:rPr>
                <w:rFonts w:cs="GillSans-Light"/>
                <w:sz w:val="28"/>
                <w:szCs w:val="28"/>
              </w:rPr>
              <w:t>SFA updates Apprenticeship Funding and Performance Management Rules 2017 to 2018</w:t>
            </w:r>
          </w:p>
        </w:tc>
        <w:tc>
          <w:tcPr>
            <w:tcW w:w="4508" w:type="dxa"/>
          </w:tcPr>
          <w:p w:rsidR="006A6D8E" w:rsidRPr="006A6D8E" w:rsidRDefault="006A6D8E" w:rsidP="006A6D8E">
            <w:pPr>
              <w:pStyle w:val="NoSpacing"/>
              <w:rPr>
                <w:rFonts w:cs="GillSans-Light"/>
                <w:sz w:val="28"/>
                <w:szCs w:val="28"/>
              </w:rPr>
            </w:pPr>
            <w:r w:rsidRPr="006A6D8E">
              <w:rPr>
                <w:rFonts w:cs="GillSans-Light"/>
                <w:sz w:val="28"/>
                <w:szCs w:val="28"/>
              </w:rPr>
              <w:t>Before 28 April 2017</w:t>
            </w:r>
          </w:p>
        </w:tc>
      </w:tr>
      <w:tr w:rsidR="006A6D8E" w:rsidTr="006A6D8E">
        <w:tc>
          <w:tcPr>
            <w:tcW w:w="4508" w:type="dxa"/>
          </w:tcPr>
          <w:p w:rsidR="006A6D8E" w:rsidRPr="006A6D8E" w:rsidRDefault="006A6D8E" w:rsidP="006A6D8E">
            <w:pPr>
              <w:pStyle w:val="NoSpacing"/>
              <w:rPr>
                <w:rFonts w:cs="GillSans-Light"/>
                <w:sz w:val="28"/>
                <w:szCs w:val="28"/>
              </w:rPr>
            </w:pPr>
            <w:r w:rsidRPr="006A6D8E">
              <w:rPr>
                <w:rFonts w:cs="GillSans-Light"/>
                <w:sz w:val="28"/>
                <w:szCs w:val="28"/>
              </w:rPr>
              <w:t>New apprenticeship funding system begins</w:t>
            </w:r>
          </w:p>
        </w:tc>
        <w:tc>
          <w:tcPr>
            <w:tcW w:w="4508" w:type="dxa"/>
          </w:tcPr>
          <w:p w:rsidR="006A6D8E" w:rsidRPr="006A6D8E" w:rsidRDefault="006A6D8E" w:rsidP="006A6D8E">
            <w:pPr>
              <w:pStyle w:val="NoSpacing"/>
              <w:rPr>
                <w:rFonts w:cs="GillSans-Light"/>
                <w:sz w:val="28"/>
                <w:szCs w:val="28"/>
              </w:rPr>
            </w:pPr>
            <w:r w:rsidRPr="006A6D8E">
              <w:rPr>
                <w:rFonts w:cs="GillSans-Light"/>
                <w:sz w:val="28"/>
                <w:szCs w:val="28"/>
              </w:rPr>
              <w:t>01 May 2017</w:t>
            </w:r>
          </w:p>
        </w:tc>
      </w:tr>
      <w:tr w:rsidR="006A6D8E" w:rsidTr="006A6D8E">
        <w:tc>
          <w:tcPr>
            <w:tcW w:w="4508" w:type="dxa"/>
          </w:tcPr>
          <w:p w:rsidR="006A6D8E" w:rsidRPr="006A6D8E" w:rsidRDefault="006A6D8E" w:rsidP="006A6D8E">
            <w:pPr>
              <w:pStyle w:val="NoSpacing"/>
              <w:rPr>
                <w:rFonts w:cs="GillSans-Light"/>
                <w:sz w:val="28"/>
                <w:szCs w:val="28"/>
              </w:rPr>
            </w:pPr>
            <w:r w:rsidRPr="006A6D8E">
              <w:rPr>
                <w:rFonts w:cs="GillSans-Light"/>
                <w:sz w:val="28"/>
                <w:szCs w:val="28"/>
              </w:rPr>
              <w:t xml:space="preserve">Outcome of recent re-opening of </w:t>
            </w:r>
            <w:proofErr w:type="spellStart"/>
            <w:r w:rsidRPr="006A6D8E">
              <w:rPr>
                <w:rFonts w:cs="GillSans-Light"/>
                <w:sz w:val="28"/>
                <w:szCs w:val="28"/>
              </w:rPr>
              <w:t>RoATP</w:t>
            </w:r>
            <w:proofErr w:type="spellEnd"/>
          </w:p>
        </w:tc>
        <w:tc>
          <w:tcPr>
            <w:tcW w:w="4508" w:type="dxa"/>
          </w:tcPr>
          <w:p w:rsidR="006A6D8E" w:rsidRPr="006A6D8E" w:rsidRDefault="006A6D8E" w:rsidP="006A6D8E">
            <w:pPr>
              <w:pStyle w:val="NoSpacing"/>
              <w:rPr>
                <w:rFonts w:cs="GillSans-Light"/>
                <w:sz w:val="28"/>
                <w:szCs w:val="28"/>
              </w:rPr>
            </w:pPr>
            <w:r w:rsidRPr="006A6D8E">
              <w:rPr>
                <w:rFonts w:cs="GillSans-Light"/>
                <w:sz w:val="28"/>
                <w:szCs w:val="28"/>
              </w:rPr>
              <w:t>May 2017</w:t>
            </w:r>
          </w:p>
        </w:tc>
      </w:tr>
      <w:tr w:rsidR="006A6D8E" w:rsidTr="006A6D8E">
        <w:tc>
          <w:tcPr>
            <w:tcW w:w="4508" w:type="dxa"/>
          </w:tcPr>
          <w:p w:rsidR="006A6D8E" w:rsidRPr="006A6D8E" w:rsidRDefault="006A6D8E" w:rsidP="006A6D8E">
            <w:pPr>
              <w:pStyle w:val="NoSpacing"/>
              <w:rPr>
                <w:rFonts w:cs="GillSans-Light"/>
                <w:sz w:val="28"/>
                <w:szCs w:val="28"/>
              </w:rPr>
            </w:pPr>
            <w:r w:rsidRPr="006A6D8E">
              <w:rPr>
                <w:rFonts w:cs="GillSans-Light"/>
                <w:sz w:val="28"/>
                <w:szCs w:val="28"/>
              </w:rPr>
              <w:t>First payment for new starts on or after 01 May 2017</w:t>
            </w:r>
          </w:p>
        </w:tc>
        <w:tc>
          <w:tcPr>
            <w:tcW w:w="4508" w:type="dxa"/>
          </w:tcPr>
          <w:p w:rsidR="006A6D8E" w:rsidRPr="006A6D8E" w:rsidRDefault="006A6D8E" w:rsidP="006A6D8E">
            <w:pPr>
              <w:pStyle w:val="NoSpacing"/>
              <w:rPr>
                <w:rFonts w:cs="GillSans-Light"/>
                <w:sz w:val="28"/>
                <w:szCs w:val="28"/>
              </w:rPr>
            </w:pPr>
            <w:r w:rsidRPr="006A6D8E">
              <w:rPr>
                <w:rFonts w:cs="GillSans-Light"/>
                <w:sz w:val="28"/>
                <w:szCs w:val="28"/>
              </w:rPr>
              <w:t>15 June 2017</w:t>
            </w:r>
          </w:p>
        </w:tc>
      </w:tr>
      <w:tr w:rsidR="006A6D8E" w:rsidTr="006A6D8E">
        <w:tc>
          <w:tcPr>
            <w:tcW w:w="4508" w:type="dxa"/>
          </w:tcPr>
          <w:p w:rsidR="006A6D8E" w:rsidRPr="006A6D8E" w:rsidRDefault="006A6D8E" w:rsidP="006A6D8E">
            <w:pPr>
              <w:pStyle w:val="NoSpacing"/>
              <w:rPr>
                <w:rFonts w:cs="GillSans-Light"/>
                <w:sz w:val="28"/>
                <w:szCs w:val="28"/>
              </w:rPr>
            </w:pPr>
            <w:r w:rsidRPr="006A6D8E">
              <w:rPr>
                <w:rFonts w:cs="GillSans-Light"/>
                <w:sz w:val="28"/>
                <w:szCs w:val="28"/>
              </w:rPr>
              <w:t>Existing provider receives contract variation to extend the contract duration into the 2017 to 2018 funding year</w:t>
            </w:r>
          </w:p>
        </w:tc>
        <w:tc>
          <w:tcPr>
            <w:tcW w:w="4508" w:type="dxa"/>
          </w:tcPr>
          <w:p w:rsidR="006A6D8E" w:rsidRPr="006A6D8E" w:rsidRDefault="006A6D8E" w:rsidP="006A6D8E">
            <w:pPr>
              <w:pStyle w:val="NoSpacing"/>
              <w:rPr>
                <w:rFonts w:cs="GillSans-Light"/>
                <w:sz w:val="28"/>
                <w:szCs w:val="28"/>
              </w:rPr>
            </w:pPr>
            <w:r w:rsidRPr="006A6D8E">
              <w:rPr>
                <w:rFonts w:cs="GillSans-Light"/>
                <w:sz w:val="28"/>
                <w:szCs w:val="28"/>
              </w:rPr>
              <w:t>End of June 2017</w:t>
            </w:r>
          </w:p>
        </w:tc>
      </w:tr>
    </w:tbl>
    <w:p w:rsidR="006A6D8E" w:rsidRDefault="006A6D8E" w:rsidP="006A6D8E">
      <w:pPr>
        <w:pStyle w:val="NoSpacing"/>
        <w:jc w:val="both"/>
        <w:rPr>
          <w:rFonts w:cs="GillSans-Light"/>
        </w:rPr>
      </w:pPr>
    </w:p>
    <w:p w:rsidR="006A6D8E" w:rsidRPr="006A6D8E" w:rsidRDefault="006A6D8E" w:rsidP="006A6D8E">
      <w:pPr>
        <w:pStyle w:val="NoSpacing"/>
        <w:jc w:val="both"/>
        <w:rPr>
          <w:rFonts w:cs="GillSans-Light"/>
        </w:rPr>
      </w:pPr>
      <w:r w:rsidRPr="006A6D8E">
        <w:rPr>
          <w:rFonts w:cs="GillSans-Light"/>
        </w:rPr>
        <w:t xml:space="preserve">Your training provision for existing learners that start before 01 May is not affected by this. </w:t>
      </w:r>
    </w:p>
    <w:p w:rsidR="006A6D8E" w:rsidRPr="006A6D8E" w:rsidRDefault="006A6D8E" w:rsidP="006A6D8E">
      <w:pPr>
        <w:pStyle w:val="NoSpacing"/>
        <w:rPr>
          <w:rFonts w:cs="GillSans-Light"/>
        </w:rPr>
      </w:pPr>
      <w:r w:rsidRPr="006A6D8E">
        <w:rPr>
          <w:rFonts w:cs="GillSans-Light"/>
        </w:rPr>
        <w:t xml:space="preserve"> </w:t>
      </w:r>
    </w:p>
    <w:p w:rsidR="006A6D8E" w:rsidRPr="006A6D8E" w:rsidRDefault="006A6D8E" w:rsidP="006A6D8E">
      <w:pPr>
        <w:pStyle w:val="NoSpacing"/>
        <w:rPr>
          <w:rFonts w:cs="GillSans-Light"/>
        </w:rPr>
      </w:pPr>
      <w:r w:rsidRPr="006A6D8E">
        <w:rPr>
          <w:rFonts w:cs="GillSans-Light"/>
        </w:rPr>
        <w:t xml:space="preserve">We will continue to update you over the coming weeks. If you have any questions, please refer to your Provider Manager. </w:t>
      </w:r>
    </w:p>
    <w:p w:rsidR="006A6D8E" w:rsidRPr="006A6D8E" w:rsidRDefault="006A6D8E" w:rsidP="006A6D8E">
      <w:pPr>
        <w:pStyle w:val="NoSpacing"/>
        <w:rPr>
          <w:rFonts w:cs="GillSans-Light"/>
        </w:rPr>
      </w:pPr>
      <w:r w:rsidRPr="006A6D8E">
        <w:rPr>
          <w:rFonts w:cs="GillSans-Light"/>
        </w:rPr>
        <w:t xml:space="preserve"> </w:t>
      </w:r>
    </w:p>
    <w:p w:rsidR="006A6D8E" w:rsidRPr="006A6D8E" w:rsidRDefault="006A6D8E" w:rsidP="006A6D8E">
      <w:pPr>
        <w:pStyle w:val="NoSpacing"/>
        <w:rPr>
          <w:rFonts w:cs="GillSans-Light"/>
        </w:rPr>
      </w:pPr>
      <w:r w:rsidRPr="006A6D8E">
        <w:rPr>
          <w:rFonts w:cs="GillSans-Light"/>
        </w:rPr>
        <w:t>Yours sincerely,</w:t>
      </w:r>
    </w:p>
    <w:p w:rsidR="006A6D8E" w:rsidRPr="006A6D8E" w:rsidRDefault="006A6D8E" w:rsidP="006A6D8E">
      <w:pPr>
        <w:pStyle w:val="NoSpacing"/>
        <w:rPr>
          <w:rFonts w:cs="GillSans-Light"/>
        </w:rPr>
      </w:pPr>
      <w:r w:rsidRPr="006A6D8E">
        <w:rPr>
          <w:rFonts w:cs="GillSans-Light"/>
        </w:rPr>
        <w:t xml:space="preserve"> </w:t>
      </w:r>
    </w:p>
    <w:p w:rsidR="006A6D8E" w:rsidRPr="006A6D8E" w:rsidRDefault="006A6D8E" w:rsidP="006A6D8E">
      <w:pPr>
        <w:pStyle w:val="NoSpacing"/>
        <w:rPr>
          <w:rFonts w:cs="GillSans-Light"/>
        </w:rPr>
      </w:pPr>
      <w:r w:rsidRPr="006A6D8E">
        <w:rPr>
          <w:rFonts w:cs="GillSans-Light"/>
        </w:rPr>
        <w:t>Christopher Bradley</w:t>
      </w:r>
    </w:p>
    <w:p w:rsidR="006A6D8E" w:rsidRPr="006A6D8E" w:rsidRDefault="006A6D8E" w:rsidP="006A6D8E">
      <w:pPr>
        <w:pStyle w:val="NoSpacing"/>
        <w:rPr>
          <w:rFonts w:cs="GillSans-Light"/>
        </w:rPr>
      </w:pPr>
      <w:r w:rsidRPr="006A6D8E">
        <w:rPr>
          <w:rFonts w:cs="GillSans-Light"/>
        </w:rPr>
        <w:t>Deputy Director, Funding Policy Implementation</w:t>
      </w:r>
    </w:p>
    <w:sectPr w:rsidR="006A6D8E" w:rsidRPr="006A6D8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4FE" w:rsidRDefault="00DF44FE" w:rsidP="00DD7E80">
      <w:pPr>
        <w:spacing w:after="0" w:line="240" w:lineRule="auto"/>
      </w:pPr>
      <w:r>
        <w:separator/>
      </w:r>
    </w:p>
  </w:endnote>
  <w:endnote w:type="continuationSeparator" w:id="0">
    <w:p w:rsidR="00DF44FE" w:rsidRDefault="00DF44FE" w:rsidP="00DD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illSan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E80" w:rsidRDefault="00DD7E80" w:rsidP="00DD7E80">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8463F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463F6">
      <w:rPr>
        <w:b/>
        <w:bCs/>
        <w:noProof/>
      </w:rPr>
      <w:t>9</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4FE" w:rsidRDefault="00DF44FE" w:rsidP="00DD7E80">
      <w:pPr>
        <w:spacing w:after="0" w:line="240" w:lineRule="auto"/>
      </w:pPr>
      <w:r>
        <w:separator/>
      </w:r>
    </w:p>
  </w:footnote>
  <w:footnote w:type="continuationSeparator" w:id="0">
    <w:p w:rsidR="00DF44FE" w:rsidRDefault="00DF44FE" w:rsidP="00DD7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156A6"/>
    <w:multiLevelType w:val="hybridMultilevel"/>
    <w:tmpl w:val="D0A62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611DE5"/>
    <w:multiLevelType w:val="hybridMultilevel"/>
    <w:tmpl w:val="502E442E"/>
    <w:lvl w:ilvl="0" w:tplc="50264B82">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E65CA7"/>
    <w:multiLevelType w:val="hybridMultilevel"/>
    <w:tmpl w:val="697A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7C3110"/>
    <w:multiLevelType w:val="hybridMultilevel"/>
    <w:tmpl w:val="DF846094"/>
    <w:lvl w:ilvl="0" w:tplc="0D8883A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99"/>
    <w:rsid w:val="00000396"/>
    <w:rsid w:val="0000079C"/>
    <w:rsid w:val="00003026"/>
    <w:rsid w:val="000031A5"/>
    <w:rsid w:val="00004935"/>
    <w:rsid w:val="00004F12"/>
    <w:rsid w:val="000058B0"/>
    <w:rsid w:val="000107A7"/>
    <w:rsid w:val="0001367B"/>
    <w:rsid w:val="0001777F"/>
    <w:rsid w:val="00017CDA"/>
    <w:rsid w:val="000210CF"/>
    <w:rsid w:val="0002121B"/>
    <w:rsid w:val="00022DDC"/>
    <w:rsid w:val="00023F06"/>
    <w:rsid w:val="00025510"/>
    <w:rsid w:val="00025C9F"/>
    <w:rsid w:val="00026299"/>
    <w:rsid w:val="00033199"/>
    <w:rsid w:val="000335D0"/>
    <w:rsid w:val="000424F8"/>
    <w:rsid w:val="00043790"/>
    <w:rsid w:val="00054BE1"/>
    <w:rsid w:val="00055F48"/>
    <w:rsid w:val="0006455E"/>
    <w:rsid w:val="00065752"/>
    <w:rsid w:val="00072CBB"/>
    <w:rsid w:val="0008263E"/>
    <w:rsid w:val="000827AF"/>
    <w:rsid w:val="00085F1C"/>
    <w:rsid w:val="0008628D"/>
    <w:rsid w:val="000920CD"/>
    <w:rsid w:val="00092425"/>
    <w:rsid w:val="000A2646"/>
    <w:rsid w:val="000A33F0"/>
    <w:rsid w:val="000A4149"/>
    <w:rsid w:val="000C406E"/>
    <w:rsid w:val="000C4AFF"/>
    <w:rsid w:val="000C6B76"/>
    <w:rsid w:val="000C77B8"/>
    <w:rsid w:val="000D0067"/>
    <w:rsid w:val="000D2B79"/>
    <w:rsid w:val="000D3205"/>
    <w:rsid w:val="000D350B"/>
    <w:rsid w:val="000D5FFE"/>
    <w:rsid w:val="000D63CC"/>
    <w:rsid w:val="000E2520"/>
    <w:rsid w:val="000E2778"/>
    <w:rsid w:val="000E4FFE"/>
    <w:rsid w:val="000E52FC"/>
    <w:rsid w:val="000F0BBC"/>
    <w:rsid w:val="000F525E"/>
    <w:rsid w:val="000F7F6D"/>
    <w:rsid w:val="00101ADE"/>
    <w:rsid w:val="00105454"/>
    <w:rsid w:val="0010592E"/>
    <w:rsid w:val="00105B31"/>
    <w:rsid w:val="00107DD8"/>
    <w:rsid w:val="00110BF8"/>
    <w:rsid w:val="00110DC4"/>
    <w:rsid w:val="001115D9"/>
    <w:rsid w:val="00111B66"/>
    <w:rsid w:val="00112CE1"/>
    <w:rsid w:val="00113399"/>
    <w:rsid w:val="001145D0"/>
    <w:rsid w:val="00123534"/>
    <w:rsid w:val="0012476A"/>
    <w:rsid w:val="001277B4"/>
    <w:rsid w:val="00127D35"/>
    <w:rsid w:val="00130809"/>
    <w:rsid w:val="001354F9"/>
    <w:rsid w:val="00137FF6"/>
    <w:rsid w:val="00152C19"/>
    <w:rsid w:val="00152D20"/>
    <w:rsid w:val="0015319F"/>
    <w:rsid w:val="00156679"/>
    <w:rsid w:val="00160767"/>
    <w:rsid w:val="00160886"/>
    <w:rsid w:val="0016195C"/>
    <w:rsid w:val="00166CA1"/>
    <w:rsid w:val="0017068D"/>
    <w:rsid w:val="001711C4"/>
    <w:rsid w:val="00175038"/>
    <w:rsid w:val="00180981"/>
    <w:rsid w:val="00182C36"/>
    <w:rsid w:val="00183C5F"/>
    <w:rsid w:val="00184659"/>
    <w:rsid w:val="00186082"/>
    <w:rsid w:val="00187055"/>
    <w:rsid w:val="001900D2"/>
    <w:rsid w:val="00195C2A"/>
    <w:rsid w:val="00195F3A"/>
    <w:rsid w:val="001A0002"/>
    <w:rsid w:val="001A1901"/>
    <w:rsid w:val="001A5581"/>
    <w:rsid w:val="001A6419"/>
    <w:rsid w:val="001A64A3"/>
    <w:rsid w:val="001B0C11"/>
    <w:rsid w:val="001B0E49"/>
    <w:rsid w:val="001B5082"/>
    <w:rsid w:val="001B6298"/>
    <w:rsid w:val="001C0839"/>
    <w:rsid w:val="001C2FB2"/>
    <w:rsid w:val="001C7CDC"/>
    <w:rsid w:val="001D0E9D"/>
    <w:rsid w:val="001D2DD9"/>
    <w:rsid w:val="001D4C85"/>
    <w:rsid w:val="001D6859"/>
    <w:rsid w:val="001D6EFA"/>
    <w:rsid w:val="001E3449"/>
    <w:rsid w:val="001E69FB"/>
    <w:rsid w:val="001F0F7B"/>
    <w:rsid w:val="001F17FA"/>
    <w:rsid w:val="001F38F2"/>
    <w:rsid w:val="001F3DD0"/>
    <w:rsid w:val="001F56CD"/>
    <w:rsid w:val="001F61DE"/>
    <w:rsid w:val="001F6D93"/>
    <w:rsid w:val="00201803"/>
    <w:rsid w:val="00202B62"/>
    <w:rsid w:val="00205F52"/>
    <w:rsid w:val="00212207"/>
    <w:rsid w:val="002126BA"/>
    <w:rsid w:val="002137FC"/>
    <w:rsid w:val="00220424"/>
    <w:rsid w:val="002255DA"/>
    <w:rsid w:val="00230EA7"/>
    <w:rsid w:val="00234482"/>
    <w:rsid w:val="00235B25"/>
    <w:rsid w:val="00236EEC"/>
    <w:rsid w:val="00237320"/>
    <w:rsid w:val="00240A8D"/>
    <w:rsid w:val="00241D61"/>
    <w:rsid w:val="00242062"/>
    <w:rsid w:val="00244395"/>
    <w:rsid w:val="0024481D"/>
    <w:rsid w:val="00247B50"/>
    <w:rsid w:val="002504FA"/>
    <w:rsid w:val="00256BEC"/>
    <w:rsid w:val="002606E0"/>
    <w:rsid w:val="002662EA"/>
    <w:rsid w:val="00266F32"/>
    <w:rsid w:val="00272A39"/>
    <w:rsid w:val="002732A9"/>
    <w:rsid w:val="00273FA1"/>
    <w:rsid w:val="002754C9"/>
    <w:rsid w:val="00275909"/>
    <w:rsid w:val="00280772"/>
    <w:rsid w:val="00280BEC"/>
    <w:rsid w:val="00280F51"/>
    <w:rsid w:val="002813D3"/>
    <w:rsid w:val="00281E2B"/>
    <w:rsid w:val="0028203F"/>
    <w:rsid w:val="00283540"/>
    <w:rsid w:val="002838E8"/>
    <w:rsid w:val="002874D8"/>
    <w:rsid w:val="00290A9B"/>
    <w:rsid w:val="00293B36"/>
    <w:rsid w:val="00293B96"/>
    <w:rsid w:val="002A0D7D"/>
    <w:rsid w:val="002A1147"/>
    <w:rsid w:val="002A1ACD"/>
    <w:rsid w:val="002A3540"/>
    <w:rsid w:val="002A3793"/>
    <w:rsid w:val="002A64EE"/>
    <w:rsid w:val="002B17BC"/>
    <w:rsid w:val="002B2B83"/>
    <w:rsid w:val="002B2BAE"/>
    <w:rsid w:val="002B3932"/>
    <w:rsid w:val="002B6F68"/>
    <w:rsid w:val="002B762A"/>
    <w:rsid w:val="002C06F0"/>
    <w:rsid w:val="002C5245"/>
    <w:rsid w:val="002C5B8B"/>
    <w:rsid w:val="002C683C"/>
    <w:rsid w:val="002C7097"/>
    <w:rsid w:val="002D2D98"/>
    <w:rsid w:val="002D658F"/>
    <w:rsid w:val="002E0322"/>
    <w:rsid w:val="002E1494"/>
    <w:rsid w:val="002E20EE"/>
    <w:rsid w:val="002E4574"/>
    <w:rsid w:val="002E4F52"/>
    <w:rsid w:val="002E6770"/>
    <w:rsid w:val="002F6A6E"/>
    <w:rsid w:val="00301443"/>
    <w:rsid w:val="00304A88"/>
    <w:rsid w:val="003056C9"/>
    <w:rsid w:val="00305E8C"/>
    <w:rsid w:val="00310F6E"/>
    <w:rsid w:val="00311C18"/>
    <w:rsid w:val="0031306D"/>
    <w:rsid w:val="00314666"/>
    <w:rsid w:val="003204B2"/>
    <w:rsid w:val="00322455"/>
    <w:rsid w:val="003243FF"/>
    <w:rsid w:val="00325B8A"/>
    <w:rsid w:val="00327C43"/>
    <w:rsid w:val="00331B87"/>
    <w:rsid w:val="00332CD4"/>
    <w:rsid w:val="00332D9F"/>
    <w:rsid w:val="00333DE5"/>
    <w:rsid w:val="00334E4F"/>
    <w:rsid w:val="00336AAB"/>
    <w:rsid w:val="00340883"/>
    <w:rsid w:val="00352C24"/>
    <w:rsid w:val="003573B7"/>
    <w:rsid w:val="00357E97"/>
    <w:rsid w:val="00360BE4"/>
    <w:rsid w:val="0036519F"/>
    <w:rsid w:val="003670BE"/>
    <w:rsid w:val="00367A41"/>
    <w:rsid w:val="00370AF5"/>
    <w:rsid w:val="00372257"/>
    <w:rsid w:val="003734B8"/>
    <w:rsid w:val="00375F62"/>
    <w:rsid w:val="00376014"/>
    <w:rsid w:val="003829BF"/>
    <w:rsid w:val="0038572A"/>
    <w:rsid w:val="00386959"/>
    <w:rsid w:val="00390FCB"/>
    <w:rsid w:val="00392B64"/>
    <w:rsid w:val="0039305D"/>
    <w:rsid w:val="003A1280"/>
    <w:rsid w:val="003A3B51"/>
    <w:rsid w:val="003A3F14"/>
    <w:rsid w:val="003A4794"/>
    <w:rsid w:val="003B0AC6"/>
    <w:rsid w:val="003B23D0"/>
    <w:rsid w:val="003B289F"/>
    <w:rsid w:val="003B2926"/>
    <w:rsid w:val="003B38F4"/>
    <w:rsid w:val="003B52F8"/>
    <w:rsid w:val="003B7A96"/>
    <w:rsid w:val="003C00DE"/>
    <w:rsid w:val="003C1161"/>
    <w:rsid w:val="003C5F32"/>
    <w:rsid w:val="003C5FD2"/>
    <w:rsid w:val="003C6352"/>
    <w:rsid w:val="003C7985"/>
    <w:rsid w:val="003D0608"/>
    <w:rsid w:val="003D1D7E"/>
    <w:rsid w:val="003D2BD8"/>
    <w:rsid w:val="003D3475"/>
    <w:rsid w:val="003D665E"/>
    <w:rsid w:val="003E20EB"/>
    <w:rsid w:val="003E29EF"/>
    <w:rsid w:val="003E2D74"/>
    <w:rsid w:val="003E2F37"/>
    <w:rsid w:val="003E5FED"/>
    <w:rsid w:val="003F1818"/>
    <w:rsid w:val="003F1F6F"/>
    <w:rsid w:val="003F5BC3"/>
    <w:rsid w:val="003F7356"/>
    <w:rsid w:val="00401D52"/>
    <w:rsid w:val="00404398"/>
    <w:rsid w:val="004074F2"/>
    <w:rsid w:val="00410D2D"/>
    <w:rsid w:val="00422E36"/>
    <w:rsid w:val="004230C4"/>
    <w:rsid w:val="0042361F"/>
    <w:rsid w:val="00424DBE"/>
    <w:rsid w:val="004278F2"/>
    <w:rsid w:val="00427D02"/>
    <w:rsid w:val="004312F4"/>
    <w:rsid w:val="004318C4"/>
    <w:rsid w:val="0043290B"/>
    <w:rsid w:val="00432A69"/>
    <w:rsid w:val="00433782"/>
    <w:rsid w:val="004345D7"/>
    <w:rsid w:val="00435EB9"/>
    <w:rsid w:val="0044074C"/>
    <w:rsid w:val="00442220"/>
    <w:rsid w:val="00444130"/>
    <w:rsid w:val="00446E36"/>
    <w:rsid w:val="00451B1C"/>
    <w:rsid w:val="00451D21"/>
    <w:rsid w:val="0045421D"/>
    <w:rsid w:val="00454C2D"/>
    <w:rsid w:val="004574E4"/>
    <w:rsid w:val="00462406"/>
    <w:rsid w:val="00462DCF"/>
    <w:rsid w:val="004632EF"/>
    <w:rsid w:val="00464ADC"/>
    <w:rsid w:val="00464CCC"/>
    <w:rsid w:val="00465373"/>
    <w:rsid w:val="00465389"/>
    <w:rsid w:val="00465DD0"/>
    <w:rsid w:val="00466589"/>
    <w:rsid w:val="00474136"/>
    <w:rsid w:val="00476C73"/>
    <w:rsid w:val="00482E0C"/>
    <w:rsid w:val="004834F0"/>
    <w:rsid w:val="00486AF4"/>
    <w:rsid w:val="00487644"/>
    <w:rsid w:val="004912C0"/>
    <w:rsid w:val="00493E8B"/>
    <w:rsid w:val="004953D0"/>
    <w:rsid w:val="004A0FAB"/>
    <w:rsid w:val="004A3C02"/>
    <w:rsid w:val="004A6639"/>
    <w:rsid w:val="004B3830"/>
    <w:rsid w:val="004B54D5"/>
    <w:rsid w:val="004B6071"/>
    <w:rsid w:val="004B620A"/>
    <w:rsid w:val="004B660E"/>
    <w:rsid w:val="004B6D3F"/>
    <w:rsid w:val="004B7D11"/>
    <w:rsid w:val="004B7E21"/>
    <w:rsid w:val="004C0BC5"/>
    <w:rsid w:val="004C0F51"/>
    <w:rsid w:val="004C14CB"/>
    <w:rsid w:val="004C46F7"/>
    <w:rsid w:val="004C6CA3"/>
    <w:rsid w:val="004D16F6"/>
    <w:rsid w:val="004D2B71"/>
    <w:rsid w:val="004D6458"/>
    <w:rsid w:val="004D6DD4"/>
    <w:rsid w:val="004E5645"/>
    <w:rsid w:val="004F12FA"/>
    <w:rsid w:val="004F53E7"/>
    <w:rsid w:val="004F6A8F"/>
    <w:rsid w:val="00504D56"/>
    <w:rsid w:val="00507757"/>
    <w:rsid w:val="00507A68"/>
    <w:rsid w:val="005128F9"/>
    <w:rsid w:val="00513D14"/>
    <w:rsid w:val="00513F54"/>
    <w:rsid w:val="00516F8E"/>
    <w:rsid w:val="005176A8"/>
    <w:rsid w:val="00520089"/>
    <w:rsid w:val="00520710"/>
    <w:rsid w:val="00520F18"/>
    <w:rsid w:val="005222C2"/>
    <w:rsid w:val="00524209"/>
    <w:rsid w:val="005273EB"/>
    <w:rsid w:val="00530635"/>
    <w:rsid w:val="00531481"/>
    <w:rsid w:val="00533624"/>
    <w:rsid w:val="005361D6"/>
    <w:rsid w:val="0053664A"/>
    <w:rsid w:val="005400A7"/>
    <w:rsid w:val="00541731"/>
    <w:rsid w:val="0054667A"/>
    <w:rsid w:val="00546CE2"/>
    <w:rsid w:val="00561D5A"/>
    <w:rsid w:val="00570B94"/>
    <w:rsid w:val="00572BDE"/>
    <w:rsid w:val="00572E72"/>
    <w:rsid w:val="00577606"/>
    <w:rsid w:val="005777FF"/>
    <w:rsid w:val="005905F2"/>
    <w:rsid w:val="005914D6"/>
    <w:rsid w:val="00592630"/>
    <w:rsid w:val="0059264B"/>
    <w:rsid w:val="005A233B"/>
    <w:rsid w:val="005A3049"/>
    <w:rsid w:val="005A34B2"/>
    <w:rsid w:val="005A4DE9"/>
    <w:rsid w:val="005A5219"/>
    <w:rsid w:val="005A7263"/>
    <w:rsid w:val="005B08BA"/>
    <w:rsid w:val="005C00E1"/>
    <w:rsid w:val="005C3DA3"/>
    <w:rsid w:val="005C47E9"/>
    <w:rsid w:val="005C7EC5"/>
    <w:rsid w:val="005D03FE"/>
    <w:rsid w:val="005D2441"/>
    <w:rsid w:val="005D375D"/>
    <w:rsid w:val="005D6054"/>
    <w:rsid w:val="005E09B5"/>
    <w:rsid w:val="005E1F87"/>
    <w:rsid w:val="005E2DFD"/>
    <w:rsid w:val="005F0429"/>
    <w:rsid w:val="005F61C8"/>
    <w:rsid w:val="00600112"/>
    <w:rsid w:val="00602133"/>
    <w:rsid w:val="00602F09"/>
    <w:rsid w:val="00607AFA"/>
    <w:rsid w:val="00607D10"/>
    <w:rsid w:val="0061250C"/>
    <w:rsid w:val="00612D1E"/>
    <w:rsid w:val="00612EB4"/>
    <w:rsid w:val="0061331A"/>
    <w:rsid w:val="00613911"/>
    <w:rsid w:val="0061441C"/>
    <w:rsid w:val="0061543C"/>
    <w:rsid w:val="00615EF6"/>
    <w:rsid w:val="006165CD"/>
    <w:rsid w:val="00616BC9"/>
    <w:rsid w:val="006211CB"/>
    <w:rsid w:val="0062153A"/>
    <w:rsid w:val="00630F39"/>
    <w:rsid w:val="006314D6"/>
    <w:rsid w:val="006347DF"/>
    <w:rsid w:val="00635963"/>
    <w:rsid w:val="00635D08"/>
    <w:rsid w:val="006372F2"/>
    <w:rsid w:val="006418C4"/>
    <w:rsid w:val="0064255B"/>
    <w:rsid w:val="006438FC"/>
    <w:rsid w:val="00646879"/>
    <w:rsid w:val="00646A44"/>
    <w:rsid w:val="00647815"/>
    <w:rsid w:val="00653147"/>
    <w:rsid w:val="006537FC"/>
    <w:rsid w:val="00654570"/>
    <w:rsid w:val="0065665A"/>
    <w:rsid w:val="00656828"/>
    <w:rsid w:val="00656DC9"/>
    <w:rsid w:val="006576B3"/>
    <w:rsid w:val="006616A9"/>
    <w:rsid w:val="00662976"/>
    <w:rsid w:val="006647A9"/>
    <w:rsid w:val="006657EE"/>
    <w:rsid w:val="00666D96"/>
    <w:rsid w:val="00667A7A"/>
    <w:rsid w:val="00670874"/>
    <w:rsid w:val="00674FFA"/>
    <w:rsid w:val="006765E8"/>
    <w:rsid w:val="00676E06"/>
    <w:rsid w:val="0068195F"/>
    <w:rsid w:val="00681A6B"/>
    <w:rsid w:val="00682094"/>
    <w:rsid w:val="00686626"/>
    <w:rsid w:val="006868BE"/>
    <w:rsid w:val="006909EE"/>
    <w:rsid w:val="0069262A"/>
    <w:rsid w:val="00693D3E"/>
    <w:rsid w:val="00695D6A"/>
    <w:rsid w:val="00696033"/>
    <w:rsid w:val="00696121"/>
    <w:rsid w:val="006A32A8"/>
    <w:rsid w:val="006A6D8E"/>
    <w:rsid w:val="006B1178"/>
    <w:rsid w:val="006B40FD"/>
    <w:rsid w:val="006B4893"/>
    <w:rsid w:val="006B4BAF"/>
    <w:rsid w:val="006B5CB6"/>
    <w:rsid w:val="006B5F8A"/>
    <w:rsid w:val="006B7CE5"/>
    <w:rsid w:val="006C169F"/>
    <w:rsid w:val="006D0407"/>
    <w:rsid w:val="006D2ECD"/>
    <w:rsid w:val="006D2F31"/>
    <w:rsid w:val="006D6268"/>
    <w:rsid w:val="006E1412"/>
    <w:rsid w:val="006E1600"/>
    <w:rsid w:val="006E4B1E"/>
    <w:rsid w:val="006F3BF3"/>
    <w:rsid w:val="006F4B91"/>
    <w:rsid w:val="006F5517"/>
    <w:rsid w:val="006F76F2"/>
    <w:rsid w:val="007001F8"/>
    <w:rsid w:val="0070092C"/>
    <w:rsid w:val="00700CEF"/>
    <w:rsid w:val="007022DC"/>
    <w:rsid w:val="00703E2E"/>
    <w:rsid w:val="0071252C"/>
    <w:rsid w:val="0071637B"/>
    <w:rsid w:val="00716E8E"/>
    <w:rsid w:val="0072452C"/>
    <w:rsid w:val="00724E9E"/>
    <w:rsid w:val="00725985"/>
    <w:rsid w:val="0072772F"/>
    <w:rsid w:val="00735279"/>
    <w:rsid w:val="0074051B"/>
    <w:rsid w:val="00740ADE"/>
    <w:rsid w:val="0074312B"/>
    <w:rsid w:val="007432D8"/>
    <w:rsid w:val="007451CE"/>
    <w:rsid w:val="007465D2"/>
    <w:rsid w:val="007509B6"/>
    <w:rsid w:val="00754F6B"/>
    <w:rsid w:val="00755F30"/>
    <w:rsid w:val="00756514"/>
    <w:rsid w:val="00763188"/>
    <w:rsid w:val="00765108"/>
    <w:rsid w:val="00767596"/>
    <w:rsid w:val="00767907"/>
    <w:rsid w:val="0077049F"/>
    <w:rsid w:val="007718B8"/>
    <w:rsid w:val="00777725"/>
    <w:rsid w:val="007802A3"/>
    <w:rsid w:val="00780470"/>
    <w:rsid w:val="00780FFD"/>
    <w:rsid w:val="00784379"/>
    <w:rsid w:val="0078511C"/>
    <w:rsid w:val="007902A8"/>
    <w:rsid w:val="00790EF5"/>
    <w:rsid w:val="00794E69"/>
    <w:rsid w:val="00797C18"/>
    <w:rsid w:val="00797DB7"/>
    <w:rsid w:val="007A2571"/>
    <w:rsid w:val="007A390E"/>
    <w:rsid w:val="007A7CE6"/>
    <w:rsid w:val="007B0342"/>
    <w:rsid w:val="007B3C4B"/>
    <w:rsid w:val="007B65CC"/>
    <w:rsid w:val="007B6945"/>
    <w:rsid w:val="007B6E98"/>
    <w:rsid w:val="007B767C"/>
    <w:rsid w:val="007C05CE"/>
    <w:rsid w:val="007C57EB"/>
    <w:rsid w:val="007C6ED2"/>
    <w:rsid w:val="007C7C96"/>
    <w:rsid w:val="007C7D50"/>
    <w:rsid w:val="007D684E"/>
    <w:rsid w:val="007D7F95"/>
    <w:rsid w:val="007E2546"/>
    <w:rsid w:val="007E2967"/>
    <w:rsid w:val="007E6DD2"/>
    <w:rsid w:val="007F2212"/>
    <w:rsid w:val="007F2B09"/>
    <w:rsid w:val="007F649B"/>
    <w:rsid w:val="0080022E"/>
    <w:rsid w:val="00806F4D"/>
    <w:rsid w:val="00807284"/>
    <w:rsid w:val="008103B5"/>
    <w:rsid w:val="00811561"/>
    <w:rsid w:val="0081176F"/>
    <w:rsid w:val="0081265A"/>
    <w:rsid w:val="00813160"/>
    <w:rsid w:val="00813DE4"/>
    <w:rsid w:val="0082259D"/>
    <w:rsid w:val="00825B82"/>
    <w:rsid w:val="008260B6"/>
    <w:rsid w:val="00826CAA"/>
    <w:rsid w:val="00827905"/>
    <w:rsid w:val="00830BB0"/>
    <w:rsid w:val="008357A4"/>
    <w:rsid w:val="00836C6A"/>
    <w:rsid w:val="008415A0"/>
    <w:rsid w:val="00843488"/>
    <w:rsid w:val="00843C48"/>
    <w:rsid w:val="00844CE6"/>
    <w:rsid w:val="008463F6"/>
    <w:rsid w:val="00851A74"/>
    <w:rsid w:val="0085457C"/>
    <w:rsid w:val="00855943"/>
    <w:rsid w:val="00861A0B"/>
    <w:rsid w:val="00862AD5"/>
    <w:rsid w:val="00866256"/>
    <w:rsid w:val="008702A4"/>
    <w:rsid w:val="00872CBC"/>
    <w:rsid w:val="0087552B"/>
    <w:rsid w:val="00875A4D"/>
    <w:rsid w:val="00877075"/>
    <w:rsid w:val="00886121"/>
    <w:rsid w:val="00891978"/>
    <w:rsid w:val="00895C5D"/>
    <w:rsid w:val="00897DA0"/>
    <w:rsid w:val="008A04E3"/>
    <w:rsid w:val="008A12F0"/>
    <w:rsid w:val="008A1D28"/>
    <w:rsid w:val="008A3FDD"/>
    <w:rsid w:val="008A45D1"/>
    <w:rsid w:val="008B1BBF"/>
    <w:rsid w:val="008B3A87"/>
    <w:rsid w:val="008B4FC3"/>
    <w:rsid w:val="008B5BF1"/>
    <w:rsid w:val="008B5C9B"/>
    <w:rsid w:val="008C0CCB"/>
    <w:rsid w:val="008C26D3"/>
    <w:rsid w:val="008C4F2B"/>
    <w:rsid w:val="008C5458"/>
    <w:rsid w:val="008C6C5C"/>
    <w:rsid w:val="008D0925"/>
    <w:rsid w:val="008D447E"/>
    <w:rsid w:val="008D56E0"/>
    <w:rsid w:val="008E0656"/>
    <w:rsid w:val="008E1BE9"/>
    <w:rsid w:val="008E47DE"/>
    <w:rsid w:val="008E4D81"/>
    <w:rsid w:val="008E5D8F"/>
    <w:rsid w:val="008E605E"/>
    <w:rsid w:val="008E75E4"/>
    <w:rsid w:val="008F30AA"/>
    <w:rsid w:val="008F68EE"/>
    <w:rsid w:val="008F7989"/>
    <w:rsid w:val="009014BE"/>
    <w:rsid w:val="0090288A"/>
    <w:rsid w:val="00903E3B"/>
    <w:rsid w:val="009040F5"/>
    <w:rsid w:val="0091055E"/>
    <w:rsid w:val="009109FE"/>
    <w:rsid w:val="00910ECB"/>
    <w:rsid w:val="009117D9"/>
    <w:rsid w:val="009126C2"/>
    <w:rsid w:val="00913966"/>
    <w:rsid w:val="00914F33"/>
    <w:rsid w:val="00917AA7"/>
    <w:rsid w:val="00921430"/>
    <w:rsid w:val="00923BC7"/>
    <w:rsid w:val="00923CFE"/>
    <w:rsid w:val="00924943"/>
    <w:rsid w:val="009264C1"/>
    <w:rsid w:val="0093022A"/>
    <w:rsid w:val="009309EA"/>
    <w:rsid w:val="00934030"/>
    <w:rsid w:val="00936C50"/>
    <w:rsid w:val="00941774"/>
    <w:rsid w:val="0094262B"/>
    <w:rsid w:val="00942BC8"/>
    <w:rsid w:val="00943DF4"/>
    <w:rsid w:val="00955C78"/>
    <w:rsid w:val="00957318"/>
    <w:rsid w:val="009603FC"/>
    <w:rsid w:val="00960F81"/>
    <w:rsid w:val="009633AE"/>
    <w:rsid w:val="009636CA"/>
    <w:rsid w:val="009646D9"/>
    <w:rsid w:val="00965071"/>
    <w:rsid w:val="00970059"/>
    <w:rsid w:val="00972475"/>
    <w:rsid w:val="00972574"/>
    <w:rsid w:val="0097319F"/>
    <w:rsid w:val="009763D9"/>
    <w:rsid w:val="00981671"/>
    <w:rsid w:val="00982B75"/>
    <w:rsid w:val="00982BCD"/>
    <w:rsid w:val="00987DB8"/>
    <w:rsid w:val="00993CEC"/>
    <w:rsid w:val="0099509F"/>
    <w:rsid w:val="009A3674"/>
    <w:rsid w:val="009A46B0"/>
    <w:rsid w:val="009A4D30"/>
    <w:rsid w:val="009B0B4C"/>
    <w:rsid w:val="009B148B"/>
    <w:rsid w:val="009B1A37"/>
    <w:rsid w:val="009B621B"/>
    <w:rsid w:val="009B68C8"/>
    <w:rsid w:val="009C08F7"/>
    <w:rsid w:val="009C4691"/>
    <w:rsid w:val="009C73DB"/>
    <w:rsid w:val="009C7563"/>
    <w:rsid w:val="009D3A3B"/>
    <w:rsid w:val="009E1277"/>
    <w:rsid w:val="009E50E1"/>
    <w:rsid w:val="009F01E1"/>
    <w:rsid w:val="009F1019"/>
    <w:rsid w:val="009F1E70"/>
    <w:rsid w:val="009F1EEA"/>
    <w:rsid w:val="00A0265B"/>
    <w:rsid w:val="00A02939"/>
    <w:rsid w:val="00A07922"/>
    <w:rsid w:val="00A115CA"/>
    <w:rsid w:val="00A159D0"/>
    <w:rsid w:val="00A15B96"/>
    <w:rsid w:val="00A20262"/>
    <w:rsid w:val="00A21C9E"/>
    <w:rsid w:val="00A2287D"/>
    <w:rsid w:val="00A24ABD"/>
    <w:rsid w:val="00A25277"/>
    <w:rsid w:val="00A26F0B"/>
    <w:rsid w:val="00A3222D"/>
    <w:rsid w:val="00A3249B"/>
    <w:rsid w:val="00A32F70"/>
    <w:rsid w:val="00A3365E"/>
    <w:rsid w:val="00A3474C"/>
    <w:rsid w:val="00A41665"/>
    <w:rsid w:val="00A43D5C"/>
    <w:rsid w:val="00A45400"/>
    <w:rsid w:val="00A4598A"/>
    <w:rsid w:val="00A46171"/>
    <w:rsid w:val="00A4791C"/>
    <w:rsid w:val="00A50A34"/>
    <w:rsid w:val="00A51E12"/>
    <w:rsid w:val="00A53CEA"/>
    <w:rsid w:val="00A5656B"/>
    <w:rsid w:val="00A602A6"/>
    <w:rsid w:val="00A62787"/>
    <w:rsid w:val="00A645A0"/>
    <w:rsid w:val="00A677CE"/>
    <w:rsid w:val="00A7049A"/>
    <w:rsid w:val="00A73285"/>
    <w:rsid w:val="00A758A9"/>
    <w:rsid w:val="00A76624"/>
    <w:rsid w:val="00A808A7"/>
    <w:rsid w:val="00A813EF"/>
    <w:rsid w:val="00A822A3"/>
    <w:rsid w:val="00A82E54"/>
    <w:rsid w:val="00A8421D"/>
    <w:rsid w:val="00A85781"/>
    <w:rsid w:val="00A85DBC"/>
    <w:rsid w:val="00A87DB3"/>
    <w:rsid w:val="00A90D37"/>
    <w:rsid w:val="00A93BAA"/>
    <w:rsid w:val="00A97C8C"/>
    <w:rsid w:val="00A97F8B"/>
    <w:rsid w:val="00AA147E"/>
    <w:rsid w:val="00AA1C42"/>
    <w:rsid w:val="00AA788A"/>
    <w:rsid w:val="00AA7C1A"/>
    <w:rsid w:val="00AB1917"/>
    <w:rsid w:val="00AB1D01"/>
    <w:rsid w:val="00AB37F0"/>
    <w:rsid w:val="00AB506E"/>
    <w:rsid w:val="00AB660B"/>
    <w:rsid w:val="00AB6D86"/>
    <w:rsid w:val="00AC00AA"/>
    <w:rsid w:val="00AC6016"/>
    <w:rsid w:val="00AC695C"/>
    <w:rsid w:val="00AD06A4"/>
    <w:rsid w:val="00AD5FD7"/>
    <w:rsid w:val="00AE0B59"/>
    <w:rsid w:val="00AE2ABA"/>
    <w:rsid w:val="00AE3CD3"/>
    <w:rsid w:val="00AE4167"/>
    <w:rsid w:val="00AE4576"/>
    <w:rsid w:val="00AE5DA7"/>
    <w:rsid w:val="00AE7B36"/>
    <w:rsid w:val="00AF2847"/>
    <w:rsid w:val="00AF54E6"/>
    <w:rsid w:val="00AF672F"/>
    <w:rsid w:val="00B05061"/>
    <w:rsid w:val="00B103A6"/>
    <w:rsid w:val="00B10565"/>
    <w:rsid w:val="00B1755A"/>
    <w:rsid w:val="00B210D7"/>
    <w:rsid w:val="00B24B09"/>
    <w:rsid w:val="00B252BE"/>
    <w:rsid w:val="00B262BB"/>
    <w:rsid w:val="00B32D84"/>
    <w:rsid w:val="00B34882"/>
    <w:rsid w:val="00B350C2"/>
    <w:rsid w:val="00B369A4"/>
    <w:rsid w:val="00B37029"/>
    <w:rsid w:val="00B423E0"/>
    <w:rsid w:val="00B45709"/>
    <w:rsid w:val="00B45AA1"/>
    <w:rsid w:val="00B51FFC"/>
    <w:rsid w:val="00B53D2C"/>
    <w:rsid w:val="00B53DDD"/>
    <w:rsid w:val="00B54E0B"/>
    <w:rsid w:val="00B55289"/>
    <w:rsid w:val="00B631E6"/>
    <w:rsid w:val="00B7055E"/>
    <w:rsid w:val="00B706D7"/>
    <w:rsid w:val="00B727DC"/>
    <w:rsid w:val="00B72B26"/>
    <w:rsid w:val="00B737E3"/>
    <w:rsid w:val="00B752A9"/>
    <w:rsid w:val="00B772F3"/>
    <w:rsid w:val="00B774D2"/>
    <w:rsid w:val="00B8084D"/>
    <w:rsid w:val="00B80C42"/>
    <w:rsid w:val="00B829BF"/>
    <w:rsid w:val="00B83B3E"/>
    <w:rsid w:val="00B8762E"/>
    <w:rsid w:val="00B87CBD"/>
    <w:rsid w:val="00B91D2D"/>
    <w:rsid w:val="00B96267"/>
    <w:rsid w:val="00BA1094"/>
    <w:rsid w:val="00BA1217"/>
    <w:rsid w:val="00BA2AB6"/>
    <w:rsid w:val="00BA3806"/>
    <w:rsid w:val="00BA42B2"/>
    <w:rsid w:val="00BB1B7D"/>
    <w:rsid w:val="00BB22E7"/>
    <w:rsid w:val="00BB3D2E"/>
    <w:rsid w:val="00BB7501"/>
    <w:rsid w:val="00BB7799"/>
    <w:rsid w:val="00BC192B"/>
    <w:rsid w:val="00BC2F2F"/>
    <w:rsid w:val="00BC6A9B"/>
    <w:rsid w:val="00BD00A2"/>
    <w:rsid w:val="00BD0656"/>
    <w:rsid w:val="00BD0F94"/>
    <w:rsid w:val="00BD354F"/>
    <w:rsid w:val="00BD4A0C"/>
    <w:rsid w:val="00BD5810"/>
    <w:rsid w:val="00BD5F95"/>
    <w:rsid w:val="00BE2440"/>
    <w:rsid w:val="00BE256D"/>
    <w:rsid w:val="00BE3FB0"/>
    <w:rsid w:val="00BF0016"/>
    <w:rsid w:val="00BF0D16"/>
    <w:rsid w:val="00BF12C8"/>
    <w:rsid w:val="00BF1C31"/>
    <w:rsid w:val="00BF29C2"/>
    <w:rsid w:val="00BF58A0"/>
    <w:rsid w:val="00C0068F"/>
    <w:rsid w:val="00C00CBD"/>
    <w:rsid w:val="00C04340"/>
    <w:rsid w:val="00C07475"/>
    <w:rsid w:val="00C07774"/>
    <w:rsid w:val="00C111B6"/>
    <w:rsid w:val="00C16792"/>
    <w:rsid w:val="00C22627"/>
    <w:rsid w:val="00C22E3F"/>
    <w:rsid w:val="00C248D7"/>
    <w:rsid w:val="00C300E9"/>
    <w:rsid w:val="00C32295"/>
    <w:rsid w:val="00C329D7"/>
    <w:rsid w:val="00C33400"/>
    <w:rsid w:val="00C36500"/>
    <w:rsid w:val="00C36849"/>
    <w:rsid w:val="00C36AD1"/>
    <w:rsid w:val="00C36BC8"/>
    <w:rsid w:val="00C404E3"/>
    <w:rsid w:val="00C459F3"/>
    <w:rsid w:val="00C4601C"/>
    <w:rsid w:val="00C50CC3"/>
    <w:rsid w:val="00C54A8E"/>
    <w:rsid w:val="00C552A2"/>
    <w:rsid w:val="00C604D4"/>
    <w:rsid w:val="00C64DEE"/>
    <w:rsid w:val="00C66485"/>
    <w:rsid w:val="00C6664E"/>
    <w:rsid w:val="00C70C6C"/>
    <w:rsid w:val="00C70E9C"/>
    <w:rsid w:val="00C72806"/>
    <w:rsid w:val="00C779F9"/>
    <w:rsid w:val="00C77A47"/>
    <w:rsid w:val="00C80A57"/>
    <w:rsid w:val="00C839BC"/>
    <w:rsid w:val="00C850C9"/>
    <w:rsid w:val="00C87649"/>
    <w:rsid w:val="00C90DA4"/>
    <w:rsid w:val="00C96A9D"/>
    <w:rsid w:val="00C96B31"/>
    <w:rsid w:val="00CA0E71"/>
    <w:rsid w:val="00CA4175"/>
    <w:rsid w:val="00CA6BBE"/>
    <w:rsid w:val="00CA761D"/>
    <w:rsid w:val="00CB41A3"/>
    <w:rsid w:val="00CB493D"/>
    <w:rsid w:val="00CB662D"/>
    <w:rsid w:val="00CB6CE3"/>
    <w:rsid w:val="00CB7B5D"/>
    <w:rsid w:val="00CC0229"/>
    <w:rsid w:val="00CC6014"/>
    <w:rsid w:val="00CD4286"/>
    <w:rsid w:val="00CD4A4C"/>
    <w:rsid w:val="00CE0F6B"/>
    <w:rsid w:val="00CE26CA"/>
    <w:rsid w:val="00CE3306"/>
    <w:rsid w:val="00CE4404"/>
    <w:rsid w:val="00CE5FE3"/>
    <w:rsid w:val="00CE6CB9"/>
    <w:rsid w:val="00CF1773"/>
    <w:rsid w:val="00CF2C20"/>
    <w:rsid w:val="00CF501E"/>
    <w:rsid w:val="00CF5A57"/>
    <w:rsid w:val="00CF68EE"/>
    <w:rsid w:val="00CF6A33"/>
    <w:rsid w:val="00CF745D"/>
    <w:rsid w:val="00CF79D5"/>
    <w:rsid w:val="00D04409"/>
    <w:rsid w:val="00D05A1F"/>
    <w:rsid w:val="00D06703"/>
    <w:rsid w:val="00D06A97"/>
    <w:rsid w:val="00D0771C"/>
    <w:rsid w:val="00D11788"/>
    <w:rsid w:val="00D2086E"/>
    <w:rsid w:val="00D2111C"/>
    <w:rsid w:val="00D21EB5"/>
    <w:rsid w:val="00D2458C"/>
    <w:rsid w:val="00D2639E"/>
    <w:rsid w:val="00D26645"/>
    <w:rsid w:val="00D27F32"/>
    <w:rsid w:val="00D30DA0"/>
    <w:rsid w:val="00D37EE1"/>
    <w:rsid w:val="00D40ED8"/>
    <w:rsid w:val="00D4682B"/>
    <w:rsid w:val="00D470A2"/>
    <w:rsid w:val="00D47108"/>
    <w:rsid w:val="00D5072D"/>
    <w:rsid w:val="00D565A8"/>
    <w:rsid w:val="00D56A97"/>
    <w:rsid w:val="00D56D65"/>
    <w:rsid w:val="00D610F8"/>
    <w:rsid w:val="00D61D96"/>
    <w:rsid w:val="00D62C20"/>
    <w:rsid w:val="00D631C8"/>
    <w:rsid w:val="00D63FAC"/>
    <w:rsid w:val="00D67F76"/>
    <w:rsid w:val="00D72994"/>
    <w:rsid w:val="00D76352"/>
    <w:rsid w:val="00D776C7"/>
    <w:rsid w:val="00D82566"/>
    <w:rsid w:val="00D84285"/>
    <w:rsid w:val="00D84F59"/>
    <w:rsid w:val="00D85F6E"/>
    <w:rsid w:val="00D87714"/>
    <w:rsid w:val="00D90ACB"/>
    <w:rsid w:val="00D91026"/>
    <w:rsid w:val="00D91034"/>
    <w:rsid w:val="00DA4389"/>
    <w:rsid w:val="00DA7CD0"/>
    <w:rsid w:val="00DB05FA"/>
    <w:rsid w:val="00DB0DD1"/>
    <w:rsid w:val="00DB5C5A"/>
    <w:rsid w:val="00DC2BB0"/>
    <w:rsid w:val="00DC5B65"/>
    <w:rsid w:val="00DD4F7B"/>
    <w:rsid w:val="00DD64A7"/>
    <w:rsid w:val="00DD653D"/>
    <w:rsid w:val="00DD6899"/>
    <w:rsid w:val="00DD7E80"/>
    <w:rsid w:val="00DE13FC"/>
    <w:rsid w:val="00DE52D1"/>
    <w:rsid w:val="00DF0E23"/>
    <w:rsid w:val="00DF4343"/>
    <w:rsid w:val="00DF44FE"/>
    <w:rsid w:val="00DF7371"/>
    <w:rsid w:val="00E05730"/>
    <w:rsid w:val="00E07317"/>
    <w:rsid w:val="00E0761B"/>
    <w:rsid w:val="00E10241"/>
    <w:rsid w:val="00E103E8"/>
    <w:rsid w:val="00E124B6"/>
    <w:rsid w:val="00E14327"/>
    <w:rsid w:val="00E1460B"/>
    <w:rsid w:val="00E15681"/>
    <w:rsid w:val="00E15F16"/>
    <w:rsid w:val="00E169F6"/>
    <w:rsid w:val="00E26532"/>
    <w:rsid w:val="00E30A81"/>
    <w:rsid w:val="00E31540"/>
    <w:rsid w:val="00E32E94"/>
    <w:rsid w:val="00E33E9F"/>
    <w:rsid w:val="00E35F5F"/>
    <w:rsid w:val="00E366E0"/>
    <w:rsid w:val="00E37AB7"/>
    <w:rsid w:val="00E434FC"/>
    <w:rsid w:val="00E442EE"/>
    <w:rsid w:val="00E44808"/>
    <w:rsid w:val="00E50D9F"/>
    <w:rsid w:val="00E54CDD"/>
    <w:rsid w:val="00E57A05"/>
    <w:rsid w:val="00E63476"/>
    <w:rsid w:val="00E63671"/>
    <w:rsid w:val="00E63940"/>
    <w:rsid w:val="00E6556C"/>
    <w:rsid w:val="00E65DB8"/>
    <w:rsid w:val="00E70984"/>
    <w:rsid w:val="00E72019"/>
    <w:rsid w:val="00E72A7F"/>
    <w:rsid w:val="00E72EE7"/>
    <w:rsid w:val="00E74952"/>
    <w:rsid w:val="00E7552D"/>
    <w:rsid w:val="00E76B7D"/>
    <w:rsid w:val="00E80488"/>
    <w:rsid w:val="00E83B45"/>
    <w:rsid w:val="00E83C2D"/>
    <w:rsid w:val="00E90A1A"/>
    <w:rsid w:val="00E918DB"/>
    <w:rsid w:val="00E92825"/>
    <w:rsid w:val="00E93A2A"/>
    <w:rsid w:val="00EA42C8"/>
    <w:rsid w:val="00EA4B15"/>
    <w:rsid w:val="00EB102C"/>
    <w:rsid w:val="00EB23AC"/>
    <w:rsid w:val="00EC0D5C"/>
    <w:rsid w:val="00ED1A07"/>
    <w:rsid w:val="00ED3536"/>
    <w:rsid w:val="00ED368F"/>
    <w:rsid w:val="00ED7711"/>
    <w:rsid w:val="00EE1AEB"/>
    <w:rsid w:val="00EE5248"/>
    <w:rsid w:val="00EF0C17"/>
    <w:rsid w:val="00EF3ABC"/>
    <w:rsid w:val="00EF3AED"/>
    <w:rsid w:val="00F00146"/>
    <w:rsid w:val="00F004C4"/>
    <w:rsid w:val="00F030D9"/>
    <w:rsid w:val="00F049A8"/>
    <w:rsid w:val="00F105E0"/>
    <w:rsid w:val="00F10E7F"/>
    <w:rsid w:val="00F14E48"/>
    <w:rsid w:val="00F15D69"/>
    <w:rsid w:val="00F1671A"/>
    <w:rsid w:val="00F16EDF"/>
    <w:rsid w:val="00F22D0D"/>
    <w:rsid w:val="00F27845"/>
    <w:rsid w:val="00F32EAB"/>
    <w:rsid w:val="00F33460"/>
    <w:rsid w:val="00F35BB0"/>
    <w:rsid w:val="00F370E4"/>
    <w:rsid w:val="00F37C8B"/>
    <w:rsid w:val="00F4223D"/>
    <w:rsid w:val="00F43D83"/>
    <w:rsid w:val="00F45A56"/>
    <w:rsid w:val="00F56E98"/>
    <w:rsid w:val="00F63086"/>
    <w:rsid w:val="00F6366B"/>
    <w:rsid w:val="00F65541"/>
    <w:rsid w:val="00F72129"/>
    <w:rsid w:val="00F7349D"/>
    <w:rsid w:val="00F73C81"/>
    <w:rsid w:val="00F80C9E"/>
    <w:rsid w:val="00F83A92"/>
    <w:rsid w:val="00F83B12"/>
    <w:rsid w:val="00F86C6F"/>
    <w:rsid w:val="00F903B2"/>
    <w:rsid w:val="00F9257A"/>
    <w:rsid w:val="00F92A5D"/>
    <w:rsid w:val="00F92B93"/>
    <w:rsid w:val="00F941C7"/>
    <w:rsid w:val="00F9482C"/>
    <w:rsid w:val="00F97DEB"/>
    <w:rsid w:val="00FA14A4"/>
    <w:rsid w:val="00FA3993"/>
    <w:rsid w:val="00FA4E1C"/>
    <w:rsid w:val="00FA6857"/>
    <w:rsid w:val="00FB0F39"/>
    <w:rsid w:val="00FB210B"/>
    <w:rsid w:val="00FB42B4"/>
    <w:rsid w:val="00FB5282"/>
    <w:rsid w:val="00FB551B"/>
    <w:rsid w:val="00FB7E8E"/>
    <w:rsid w:val="00FC0443"/>
    <w:rsid w:val="00FC4E29"/>
    <w:rsid w:val="00FE0CF2"/>
    <w:rsid w:val="00FE1732"/>
    <w:rsid w:val="00FE3CCC"/>
    <w:rsid w:val="00FF3249"/>
    <w:rsid w:val="00FF4FC1"/>
    <w:rsid w:val="00FF6B02"/>
    <w:rsid w:val="00FF7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3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B0F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A0B"/>
    <w:pPr>
      <w:spacing w:after="0" w:line="240" w:lineRule="auto"/>
    </w:pPr>
  </w:style>
  <w:style w:type="paragraph" w:styleId="ListParagraph">
    <w:name w:val="List Paragraph"/>
    <w:basedOn w:val="Normal"/>
    <w:uiPriority w:val="34"/>
    <w:qFormat/>
    <w:rsid w:val="00861A0B"/>
    <w:pPr>
      <w:ind w:left="720"/>
      <w:contextualSpacing/>
    </w:pPr>
  </w:style>
  <w:style w:type="paragraph" w:customStyle="1" w:styleId="Default">
    <w:name w:val="Default"/>
    <w:rsid w:val="009A4D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52C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52C24"/>
    <w:rPr>
      <w:i/>
      <w:iCs/>
    </w:rPr>
  </w:style>
  <w:style w:type="character" w:styleId="Hyperlink">
    <w:name w:val="Hyperlink"/>
    <w:basedOn w:val="DefaultParagraphFont"/>
    <w:uiPriority w:val="99"/>
    <w:unhideWhenUsed/>
    <w:rsid w:val="00B103A6"/>
    <w:rPr>
      <w:color w:val="0F4F75"/>
      <w:u w:val="single"/>
    </w:rPr>
  </w:style>
  <w:style w:type="character" w:styleId="Strong">
    <w:name w:val="Strong"/>
    <w:basedOn w:val="DefaultParagraphFont"/>
    <w:uiPriority w:val="22"/>
    <w:qFormat/>
    <w:rsid w:val="00B103A6"/>
    <w:rPr>
      <w:b/>
      <w:bCs/>
    </w:rPr>
  </w:style>
  <w:style w:type="table" w:styleId="TableGrid">
    <w:name w:val="Table Grid"/>
    <w:basedOn w:val="TableNormal"/>
    <w:uiPriority w:val="39"/>
    <w:rsid w:val="0072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35B25"/>
  </w:style>
  <w:style w:type="paragraph" w:customStyle="1" w:styleId="Pa1">
    <w:name w:val="Pa1"/>
    <w:basedOn w:val="Default"/>
    <w:next w:val="Default"/>
    <w:uiPriority w:val="99"/>
    <w:rsid w:val="00CF5A57"/>
    <w:pPr>
      <w:spacing w:line="241" w:lineRule="atLeast"/>
    </w:pPr>
    <w:rPr>
      <w:rFonts w:ascii="Georgia" w:hAnsi="Georgia" w:cstheme="minorBidi"/>
      <w:color w:val="auto"/>
    </w:rPr>
  </w:style>
  <w:style w:type="character" w:customStyle="1" w:styleId="A1">
    <w:name w:val="A1"/>
    <w:uiPriority w:val="99"/>
    <w:rsid w:val="00CF5A57"/>
    <w:rPr>
      <w:rFonts w:cs="Georgia"/>
      <w:color w:val="000000"/>
      <w:sz w:val="22"/>
      <w:szCs w:val="22"/>
    </w:rPr>
  </w:style>
  <w:style w:type="character" w:customStyle="1" w:styleId="Heading3Char">
    <w:name w:val="Heading 3 Char"/>
    <w:basedOn w:val="DefaultParagraphFont"/>
    <w:link w:val="Heading3"/>
    <w:uiPriority w:val="9"/>
    <w:semiHidden/>
    <w:rsid w:val="00FB0F3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00039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A3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793"/>
    <w:rPr>
      <w:rFonts w:ascii="Segoe UI" w:hAnsi="Segoe UI" w:cs="Segoe UI"/>
      <w:sz w:val="18"/>
      <w:szCs w:val="18"/>
    </w:rPr>
  </w:style>
  <w:style w:type="paragraph" w:customStyle="1" w:styleId="rtejustify">
    <w:name w:val="rtejustify"/>
    <w:basedOn w:val="Normal"/>
    <w:rsid w:val="000A26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D7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E80"/>
  </w:style>
  <w:style w:type="paragraph" w:styleId="Footer">
    <w:name w:val="footer"/>
    <w:basedOn w:val="Normal"/>
    <w:link w:val="FooterChar"/>
    <w:uiPriority w:val="99"/>
    <w:unhideWhenUsed/>
    <w:rsid w:val="00DD7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3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B0F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A0B"/>
    <w:pPr>
      <w:spacing w:after="0" w:line="240" w:lineRule="auto"/>
    </w:pPr>
  </w:style>
  <w:style w:type="paragraph" w:styleId="ListParagraph">
    <w:name w:val="List Paragraph"/>
    <w:basedOn w:val="Normal"/>
    <w:uiPriority w:val="34"/>
    <w:qFormat/>
    <w:rsid w:val="00861A0B"/>
    <w:pPr>
      <w:ind w:left="720"/>
      <w:contextualSpacing/>
    </w:pPr>
  </w:style>
  <w:style w:type="paragraph" w:customStyle="1" w:styleId="Default">
    <w:name w:val="Default"/>
    <w:rsid w:val="009A4D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52C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52C24"/>
    <w:rPr>
      <w:i/>
      <w:iCs/>
    </w:rPr>
  </w:style>
  <w:style w:type="character" w:styleId="Hyperlink">
    <w:name w:val="Hyperlink"/>
    <w:basedOn w:val="DefaultParagraphFont"/>
    <w:uiPriority w:val="99"/>
    <w:unhideWhenUsed/>
    <w:rsid w:val="00B103A6"/>
    <w:rPr>
      <w:color w:val="0F4F75"/>
      <w:u w:val="single"/>
    </w:rPr>
  </w:style>
  <w:style w:type="character" w:styleId="Strong">
    <w:name w:val="Strong"/>
    <w:basedOn w:val="DefaultParagraphFont"/>
    <w:uiPriority w:val="22"/>
    <w:qFormat/>
    <w:rsid w:val="00B103A6"/>
    <w:rPr>
      <w:b/>
      <w:bCs/>
    </w:rPr>
  </w:style>
  <w:style w:type="table" w:styleId="TableGrid">
    <w:name w:val="Table Grid"/>
    <w:basedOn w:val="TableNormal"/>
    <w:uiPriority w:val="39"/>
    <w:rsid w:val="0072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35B25"/>
  </w:style>
  <w:style w:type="paragraph" w:customStyle="1" w:styleId="Pa1">
    <w:name w:val="Pa1"/>
    <w:basedOn w:val="Default"/>
    <w:next w:val="Default"/>
    <w:uiPriority w:val="99"/>
    <w:rsid w:val="00CF5A57"/>
    <w:pPr>
      <w:spacing w:line="241" w:lineRule="atLeast"/>
    </w:pPr>
    <w:rPr>
      <w:rFonts w:ascii="Georgia" w:hAnsi="Georgia" w:cstheme="minorBidi"/>
      <w:color w:val="auto"/>
    </w:rPr>
  </w:style>
  <w:style w:type="character" w:customStyle="1" w:styleId="A1">
    <w:name w:val="A1"/>
    <w:uiPriority w:val="99"/>
    <w:rsid w:val="00CF5A57"/>
    <w:rPr>
      <w:rFonts w:cs="Georgia"/>
      <w:color w:val="000000"/>
      <w:sz w:val="22"/>
      <w:szCs w:val="22"/>
    </w:rPr>
  </w:style>
  <w:style w:type="character" w:customStyle="1" w:styleId="Heading3Char">
    <w:name w:val="Heading 3 Char"/>
    <w:basedOn w:val="DefaultParagraphFont"/>
    <w:link w:val="Heading3"/>
    <w:uiPriority w:val="9"/>
    <w:semiHidden/>
    <w:rsid w:val="00FB0F3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00039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A3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793"/>
    <w:rPr>
      <w:rFonts w:ascii="Segoe UI" w:hAnsi="Segoe UI" w:cs="Segoe UI"/>
      <w:sz w:val="18"/>
      <w:szCs w:val="18"/>
    </w:rPr>
  </w:style>
  <w:style w:type="paragraph" w:customStyle="1" w:styleId="rtejustify">
    <w:name w:val="rtejustify"/>
    <w:basedOn w:val="Normal"/>
    <w:rsid w:val="000A26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D7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E80"/>
  </w:style>
  <w:style w:type="paragraph" w:styleId="Footer">
    <w:name w:val="footer"/>
    <w:basedOn w:val="Normal"/>
    <w:link w:val="FooterChar"/>
    <w:uiPriority w:val="99"/>
    <w:unhideWhenUsed/>
    <w:rsid w:val="00DD7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364">
      <w:bodyDiv w:val="1"/>
      <w:marLeft w:val="0"/>
      <w:marRight w:val="0"/>
      <w:marTop w:val="0"/>
      <w:marBottom w:val="0"/>
      <w:divBdr>
        <w:top w:val="none" w:sz="0" w:space="0" w:color="auto"/>
        <w:left w:val="none" w:sz="0" w:space="0" w:color="auto"/>
        <w:bottom w:val="none" w:sz="0" w:space="0" w:color="auto"/>
        <w:right w:val="none" w:sz="0" w:space="0" w:color="auto"/>
      </w:divBdr>
    </w:div>
    <w:div w:id="36200776">
      <w:bodyDiv w:val="1"/>
      <w:marLeft w:val="0"/>
      <w:marRight w:val="0"/>
      <w:marTop w:val="0"/>
      <w:marBottom w:val="0"/>
      <w:divBdr>
        <w:top w:val="none" w:sz="0" w:space="0" w:color="auto"/>
        <w:left w:val="none" w:sz="0" w:space="0" w:color="auto"/>
        <w:bottom w:val="none" w:sz="0" w:space="0" w:color="auto"/>
        <w:right w:val="none" w:sz="0" w:space="0" w:color="auto"/>
      </w:divBdr>
    </w:div>
    <w:div w:id="53746223">
      <w:bodyDiv w:val="1"/>
      <w:marLeft w:val="0"/>
      <w:marRight w:val="0"/>
      <w:marTop w:val="0"/>
      <w:marBottom w:val="0"/>
      <w:divBdr>
        <w:top w:val="none" w:sz="0" w:space="0" w:color="auto"/>
        <w:left w:val="none" w:sz="0" w:space="0" w:color="auto"/>
        <w:bottom w:val="none" w:sz="0" w:space="0" w:color="auto"/>
        <w:right w:val="none" w:sz="0" w:space="0" w:color="auto"/>
      </w:divBdr>
      <w:divsChild>
        <w:div w:id="125701675">
          <w:marLeft w:val="0"/>
          <w:marRight w:val="0"/>
          <w:marTop w:val="0"/>
          <w:marBottom w:val="0"/>
          <w:divBdr>
            <w:top w:val="none" w:sz="0" w:space="0" w:color="auto"/>
            <w:left w:val="none" w:sz="0" w:space="0" w:color="auto"/>
            <w:bottom w:val="none" w:sz="0" w:space="0" w:color="auto"/>
            <w:right w:val="none" w:sz="0" w:space="0" w:color="auto"/>
          </w:divBdr>
          <w:divsChild>
            <w:div w:id="94324050">
              <w:marLeft w:val="0"/>
              <w:marRight w:val="0"/>
              <w:marTop w:val="0"/>
              <w:marBottom w:val="0"/>
              <w:divBdr>
                <w:top w:val="none" w:sz="0" w:space="0" w:color="auto"/>
                <w:left w:val="none" w:sz="0" w:space="0" w:color="auto"/>
                <w:bottom w:val="none" w:sz="0" w:space="0" w:color="auto"/>
                <w:right w:val="none" w:sz="0" w:space="0" w:color="auto"/>
              </w:divBdr>
              <w:divsChild>
                <w:div w:id="465775609">
                  <w:marLeft w:val="0"/>
                  <w:marRight w:val="4800"/>
                  <w:marTop w:val="0"/>
                  <w:marBottom w:val="0"/>
                  <w:divBdr>
                    <w:top w:val="none" w:sz="0" w:space="0" w:color="auto"/>
                    <w:left w:val="none" w:sz="0" w:space="0" w:color="auto"/>
                    <w:bottom w:val="none" w:sz="0" w:space="0" w:color="auto"/>
                    <w:right w:val="none" w:sz="0" w:space="0" w:color="auto"/>
                  </w:divBdr>
                  <w:divsChild>
                    <w:div w:id="506598732">
                      <w:marLeft w:val="0"/>
                      <w:marRight w:val="0"/>
                      <w:marTop w:val="0"/>
                      <w:marBottom w:val="0"/>
                      <w:divBdr>
                        <w:top w:val="none" w:sz="0" w:space="0" w:color="auto"/>
                        <w:left w:val="none" w:sz="0" w:space="0" w:color="auto"/>
                        <w:bottom w:val="none" w:sz="0" w:space="0" w:color="auto"/>
                        <w:right w:val="none" w:sz="0" w:space="0" w:color="auto"/>
                      </w:divBdr>
                      <w:divsChild>
                        <w:div w:id="387071671">
                          <w:marLeft w:val="0"/>
                          <w:marRight w:val="0"/>
                          <w:marTop w:val="0"/>
                          <w:marBottom w:val="450"/>
                          <w:divBdr>
                            <w:top w:val="none" w:sz="0" w:space="0" w:color="auto"/>
                            <w:left w:val="none" w:sz="0" w:space="0" w:color="auto"/>
                            <w:bottom w:val="single" w:sz="6" w:space="23" w:color="000000"/>
                            <w:right w:val="none" w:sz="0" w:space="0" w:color="auto"/>
                          </w:divBdr>
                        </w:div>
                      </w:divsChild>
                    </w:div>
                  </w:divsChild>
                </w:div>
              </w:divsChild>
            </w:div>
          </w:divsChild>
        </w:div>
      </w:divsChild>
    </w:div>
    <w:div w:id="61564766">
      <w:bodyDiv w:val="1"/>
      <w:marLeft w:val="0"/>
      <w:marRight w:val="0"/>
      <w:marTop w:val="0"/>
      <w:marBottom w:val="0"/>
      <w:divBdr>
        <w:top w:val="none" w:sz="0" w:space="0" w:color="auto"/>
        <w:left w:val="none" w:sz="0" w:space="0" w:color="auto"/>
        <w:bottom w:val="none" w:sz="0" w:space="0" w:color="auto"/>
        <w:right w:val="none" w:sz="0" w:space="0" w:color="auto"/>
      </w:divBdr>
    </w:div>
    <w:div w:id="82411171">
      <w:bodyDiv w:val="1"/>
      <w:marLeft w:val="0"/>
      <w:marRight w:val="0"/>
      <w:marTop w:val="0"/>
      <w:marBottom w:val="0"/>
      <w:divBdr>
        <w:top w:val="none" w:sz="0" w:space="0" w:color="auto"/>
        <w:left w:val="none" w:sz="0" w:space="0" w:color="auto"/>
        <w:bottom w:val="none" w:sz="0" w:space="0" w:color="auto"/>
        <w:right w:val="none" w:sz="0" w:space="0" w:color="auto"/>
      </w:divBdr>
    </w:div>
    <w:div w:id="82804608">
      <w:bodyDiv w:val="1"/>
      <w:marLeft w:val="0"/>
      <w:marRight w:val="0"/>
      <w:marTop w:val="0"/>
      <w:marBottom w:val="0"/>
      <w:divBdr>
        <w:top w:val="none" w:sz="0" w:space="0" w:color="auto"/>
        <w:left w:val="none" w:sz="0" w:space="0" w:color="auto"/>
        <w:bottom w:val="none" w:sz="0" w:space="0" w:color="auto"/>
        <w:right w:val="none" w:sz="0" w:space="0" w:color="auto"/>
      </w:divBdr>
    </w:div>
    <w:div w:id="88236681">
      <w:bodyDiv w:val="1"/>
      <w:marLeft w:val="0"/>
      <w:marRight w:val="0"/>
      <w:marTop w:val="0"/>
      <w:marBottom w:val="0"/>
      <w:divBdr>
        <w:top w:val="none" w:sz="0" w:space="0" w:color="auto"/>
        <w:left w:val="none" w:sz="0" w:space="0" w:color="auto"/>
        <w:bottom w:val="none" w:sz="0" w:space="0" w:color="auto"/>
        <w:right w:val="none" w:sz="0" w:space="0" w:color="auto"/>
      </w:divBdr>
    </w:div>
    <w:div w:id="90668204">
      <w:bodyDiv w:val="1"/>
      <w:marLeft w:val="0"/>
      <w:marRight w:val="0"/>
      <w:marTop w:val="0"/>
      <w:marBottom w:val="0"/>
      <w:divBdr>
        <w:top w:val="none" w:sz="0" w:space="0" w:color="auto"/>
        <w:left w:val="none" w:sz="0" w:space="0" w:color="auto"/>
        <w:bottom w:val="none" w:sz="0" w:space="0" w:color="auto"/>
        <w:right w:val="none" w:sz="0" w:space="0" w:color="auto"/>
      </w:divBdr>
    </w:div>
    <w:div w:id="91322300">
      <w:bodyDiv w:val="1"/>
      <w:marLeft w:val="0"/>
      <w:marRight w:val="0"/>
      <w:marTop w:val="0"/>
      <w:marBottom w:val="0"/>
      <w:divBdr>
        <w:top w:val="none" w:sz="0" w:space="0" w:color="auto"/>
        <w:left w:val="none" w:sz="0" w:space="0" w:color="auto"/>
        <w:bottom w:val="none" w:sz="0" w:space="0" w:color="auto"/>
        <w:right w:val="none" w:sz="0" w:space="0" w:color="auto"/>
      </w:divBdr>
    </w:div>
    <w:div w:id="95835908">
      <w:bodyDiv w:val="1"/>
      <w:marLeft w:val="0"/>
      <w:marRight w:val="0"/>
      <w:marTop w:val="0"/>
      <w:marBottom w:val="0"/>
      <w:divBdr>
        <w:top w:val="none" w:sz="0" w:space="0" w:color="auto"/>
        <w:left w:val="none" w:sz="0" w:space="0" w:color="auto"/>
        <w:bottom w:val="none" w:sz="0" w:space="0" w:color="auto"/>
        <w:right w:val="none" w:sz="0" w:space="0" w:color="auto"/>
      </w:divBdr>
    </w:div>
    <w:div w:id="108356507">
      <w:bodyDiv w:val="1"/>
      <w:marLeft w:val="0"/>
      <w:marRight w:val="0"/>
      <w:marTop w:val="0"/>
      <w:marBottom w:val="0"/>
      <w:divBdr>
        <w:top w:val="none" w:sz="0" w:space="0" w:color="auto"/>
        <w:left w:val="none" w:sz="0" w:space="0" w:color="auto"/>
        <w:bottom w:val="none" w:sz="0" w:space="0" w:color="auto"/>
        <w:right w:val="none" w:sz="0" w:space="0" w:color="auto"/>
      </w:divBdr>
    </w:div>
    <w:div w:id="127627152">
      <w:bodyDiv w:val="1"/>
      <w:marLeft w:val="0"/>
      <w:marRight w:val="0"/>
      <w:marTop w:val="0"/>
      <w:marBottom w:val="0"/>
      <w:divBdr>
        <w:top w:val="none" w:sz="0" w:space="0" w:color="auto"/>
        <w:left w:val="none" w:sz="0" w:space="0" w:color="auto"/>
        <w:bottom w:val="none" w:sz="0" w:space="0" w:color="auto"/>
        <w:right w:val="none" w:sz="0" w:space="0" w:color="auto"/>
      </w:divBdr>
    </w:div>
    <w:div w:id="131676176">
      <w:bodyDiv w:val="1"/>
      <w:marLeft w:val="0"/>
      <w:marRight w:val="0"/>
      <w:marTop w:val="0"/>
      <w:marBottom w:val="0"/>
      <w:divBdr>
        <w:top w:val="none" w:sz="0" w:space="0" w:color="auto"/>
        <w:left w:val="none" w:sz="0" w:space="0" w:color="auto"/>
        <w:bottom w:val="none" w:sz="0" w:space="0" w:color="auto"/>
        <w:right w:val="none" w:sz="0" w:space="0" w:color="auto"/>
      </w:divBdr>
    </w:div>
    <w:div w:id="131799658">
      <w:bodyDiv w:val="1"/>
      <w:marLeft w:val="0"/>
      <w:marRight w:val="0"/>
      <w:marTop w:val="0"/>
      <w:marBottom w:val="0"/>
      <w:divBdr>
        <w:top w:val="none" w:sz="0" w:space="0" w:color="auto"/>
        <w:left w:val="none" w:sz="0" w:space="0" w:color="auto"/>
        <w:bottom w:val="none" w:sz="0" w:space="0" w:color="auto"/>
        <w:right w:val="none" w:sz="0" w:space="0" w:color="auto"/>
      </w:divBdr>
    </w:div>
    <w:div w:id="134101535">
      <w:bodyDiv w:val="1"/>
      <w:marLeft w:val="0"/>
      <w:marRight w:val="0"/>
      <w:marTop w:val="0"/>
      <w:marBottom w:val="0"/>
      <w:divBdr>
        <w:top w:val="none" w:sz="0" w:space="0" w:color="auto"/>
        <w:left w:val="none" w:sz="0" w:space="0" w:color="auto"/>
        <w:bottom w:val="none" w:sz="0" w:space="0" w:color="auto"/>
        <w:right w:val="none" w:sz="0" w:space="0" w:color="auto"/>
      </w:divBdr>
    </w:div>
    <w:div w:id="148139208">
      <w:bodyDiv w:val="1"/>
      <w:marLeft w:val="0"/>
      <w:marRight w:val="0"/>
      <w:marTop w:val="0"/>
      <w:marBottom w:val="0"/>
      <w:divBdr>
        <w:top w:val="none" w:sz="0" w:space="0" w:color="auto"/>
        <w:left w:val="none" w:sz="0" w:space="0" w:color="auto"/>
        <w:bottom w:val="none" w:sz="0" w:space="0" w:color="auto"/>
        <w:right w:val="none" w:sz="0" w:space="0" w:color="auto"/>
      </w:divBdr>
      <w:divsChild>
        <w:div w:id="172107627">
          <w:marLeft w:val="0"/>
          <w:marRight w:val="150"/>
          <w:marTop w:val="0"/>
          <w:marBottom w:val="0"/>
          <w:divBdr>
            <w:top w:val="none" w:sz="0" w:space="0" w:color="auto"/>
            <w:left w:val="none" w:sz="0" w:space="0" w:color="auto"/>
            <w:bottom w:val="none" w:sz="0" w:space="0" w:color="auto"/>
            <w:right w:val="none" w:sz="0" w:space="0" w:color="auto"/>
          </w:divBdr>
        </w:div>
        <w:div w:id="1148395432">
          <w:marLeft w:val="0"/>
          <w:marRight w:val="0"/>
          <w:marTop w:val="0"/>
          <w:marBottom w:val="0"/>
          <w:divBdr>
            <w:top w:val="none" w:sz="0" w:space="0" w:color="auto"/>
            <w:left w:val="none" w:sz="0" w:space="0" w:color="auto"/>
            <w:bottom w:val="none" w:sz="0" w:space="0" w:color="auto"/>
            <w:right w:val="none" w:sz="0" w:space="0" w:color="auto"/>
          </w:divBdr>
          <w:divsChild>
            <w:div w:id="11401538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8641344">
      <w:bodyDiv w:val="1"/>
      <w:marLeft w:val="0"/>
      <w:marRight w:val="0"/>
      <w:marTop w:val="0"/>
      <w:marBottom w:val="0"/>
      <w:divBdr>
        <w:top w:val="none" w:sz="0" w:space="0" w:color="auto"/>
        <w:left w:val="none" w:sz="0" w:space="0" w:color="auto"/>
        <w:bottom w:val="none" w:sz="0" w:space="0" w:color="auto"/>
        <w:right w:val="none" w:sz="0" w:space="0" w:color="auto"/>
      </w:divBdr>
    </w:div>
    <w:div w:id="167452968">
      <w:bodyDiv w:val="1"/>
      <w:marLeft w:val="0"/>
      <w:marRight w:val="0"/>
      <w:marTop w:val="0"/>
      <w:marBottom w:val="0"/>
      <w:divBdr>
        <w:top w:val="none" w:sz="0" w:space="0" w:color="auto"/>
        <w:left w:val="none" w:sz="0" w:space="0" w:color="auto"/>
        <w:bottom w:val="none" w:sz="0" w:space="0" w:color="auto"/>
        <w:right w:val="none" w:sz="0" w:space="0" w:color="auto"/>
      </w:divBdr>
    </w:div>
    <w:div w:id="173152314">
      <w:bodyDiv w:val="1"/>
      <w:marLeft w:val="0"/>
      <w:marRight w:val="0"/>
      <w:marTop w:val="0"/>
      <w:marBottom w:val="0"/>
      <w:divBdr>
        <w:top w:val="none" w:sz="0" w:space="0" w:color="auto"/>
        <w:left w:val="none" w:sz="0" w:space="0" w:color="auto"/>
        <w:bottom w:val="none" w:sz="0" w:space="0" w:color="auto"/>
        <w:right w:val="none" w:sz="0" w:space="0" w:color="auto"/>
      </w:divBdr>
    </w:div>
    <w:div w:id="173612217">
      <w:bodyDiv w:val="1"/>
      <w:marLeft w:val="0"/>
      <w:marRight w:val="0"/>
      <w:marTop w:val="0"/>
      <w:marBottom w:val="0"/>
      <w:divBdr>
        <w:top w:val="none" w:sz="0" w:space="0" w:color="auto"/>
        <w:left w:val="none" w:sz="0" w:space="0" w:color="auto"/>
        <w:bottom w:val="none" w:sz="0" w:space="0" w:color="auto"/>
        <w:right w:val="none" w:sz="0" w:space="0" w:color="auto"/>
      </w:divBdr>
    </w:div>
    <w:div w:id="185410364">
      <w:bodyDiv w:val="1"/>
      <w:marLeft w:val="0"/>
      <w:marRight w:val="0"/>
      <w:marTop w:val="0"/>
      <w:marBottom w:val="0"/>
      <w:divBdr>
        <w:top w:val="none" w:sz="0" w:space="0" w:color="auto"/>
        <w:left w:val="none" w:sz="0" w:space="0" w:color="auto"/>
        <w:bottom w:val="none" w:sz="0" w:space="0" w:color="auto"/>
        <w:right w:val="none" w:sz="0" w:space="0" w:color="auto"/>
      </w:divBdr>
    </w:div>
    <w:div w:id="212156365">
      <w:bodyDiv w:val="1"/>
      <w:marLeft w:val="0"/>
      <w:marRight w:val="0"/>
      <w:marTop w:val="0"/>
      <w:marBottom w:val="0"/>
      <w:divBdr>
        <w:top w:val="none" w:sz="0" w:space="0" w:color="auto"/>
        <w:left w:val="none" w:sz="0" w:space="0" w:color="auto"/>
        <w:bottom w:val="none" w:sz="0" w:space="0" w:color="auto"/>
        <w:right w:val="none" w:sz="0" w:space="0" w:color="auto"/>
      </w:divBdr>
      <w:divsChild>
        <w:div w:id="1861115215">
          <w:marLeft w:val="0"/>
          <w:marRight w:val="0"/>
          <w:marTop w:val="450"/>
          <w:marBottom w:val="450"/>
          <w:divBdr>
            <w:top w:val="none" w:sz="0" w:space="0" w:color="auto"/>
            <w:left w:val="none" w:sz="0" w:space="0" w:color="auto"/>
            <w:bottom w:val="none" w:sz="0" w:space="0" w:color="auto"/>
            <w:right w:val="none" w:sz="0" w:space="0" w:color="auto"/>
          </w:divBdr>
        </w:div>
      </w:divsChild>
    </w:div>
    <w:div w:id="216018896">
      <w:bodyDiv w:val="1"/>
      <w:marLeft w:val="0"/>
      <w:marRight w:val="0"/>
      <w:marTop w:val="0"/>
      <w:marBottom w:val="0"/>
      <w:divBdr>
        <w:top w:val="none" w:sz="0" w:space="0" w:color="auto"/>
        <w:left w:val="none" w:sz="0" w:space="0" w:color="auto"/>
        <w:bottom w:val="none" w:sz="0" w:space="0" w:color="auto"/>
        <w:right w:val="none" w:sz="0" w:space="0" w:color="auto"/>
      </w:divBdr>
    </w:div>
    <w:div w:id="223640824">
      <w:bodyDiv w:val="1"/>
      <w:marLeft w:val="0"/>
      <w:marRight w:val="0"/>
      <w:marTop w:val="0"/>
      <w:marBottom w:val="0"/>
      <w:divBdr>
        <w:top w:val="none" w:sz="0" w:space="0" w:color="auto"/>
        <w:left w:val="none" w:sz="0" w:space="0" w:color="auto"/>
        <w:bottom w:val="none" w:sz="0" w:space="0" w:color="auto"/>
        <w:right w:val="none" w:sz="0" w:space="0" w:color="auto"/>
      </w:divBdr>
    </w:div>
    <w:div w:id="226694345">
      <w:bodyDiv w:val="1"/>
      <w:marLeft w:val="0"/>
      <w:marRight w:val="0"/>
      <w:marTop w:val="0"/>
      <w:marBottom w:val="0"/>
      <w:divBdr>
        <w:top w:val="none" w:sz="0" w:space="0" w:color="auto"/>
        <w:left w:val="none" w:sz="0" w:space="0" w:color="auto"/>
        <w:bottom w:val="none" w:sz="0" w:space="0" w:color="auto"/>
        <w:right w:val="none" w:sz="0" w:space="0" w:color="auto"/>
      </w:divBdr>
    </w:div>
    <w:div w:id="227422796">
      <w:bodyDiv w:val="1"/>
      <w:marLeft w:val="0"/>
      <w:marRight w:val="0"/>
      <w:marTop w:val="0"/>
      <w:marBottom w:val="0"/>
      <w:divBdr>
        <w:top w:val="none" w:sz="0" w:space="0" w:color="auto"/>
        <w:left w:val="none" w:sz="0" w:space="0" w:color="auto"/>
        <w:bottom w:val="none" w:sz="0" w:space="0" w:color="auto"/>
        <w:right w:val="none" w:sz="0" w:space="0" w:color="auto"/>
      </w:divBdr>
    </w:div>
    <w:div w:id="229391121">
      <w:bodyDiv w:val="1"/>
      <w:marLeft w:val="0"/>
      <w:marRight w:val="0"/>
      <w:marTop w:val="0"/>
      <w:marBottom w:val="0"/>
      <w:divBdr>
        <w:top w:val="none" w:sz="0" w:space="0" w:color="auto"/>
        <w:left w:val="none" w:sz="0" w:space="0" w:color="auto"/>
        <w:bottom w:val="none" w:sz="0" w:space="0" w:color="auto"/>
        <w:right w:val="none" w:sz="0" w:space="0" w:color="auto"/>
      </w:divBdr>
    </w:div>
    <w:div w:id="235209093">
      <w:bodyDiv w:val="1"/>
      <w:marLeft w:val="0"/>
      <w:marRight w:val="0"/>
      <w:marTop w:val="0"/>
      <w:marBottom w:val="0"/>
      <w:divBdr>
        <w:top w:val="none" w:sz="0" w:space="0" w:color="auto"/>
        <w:left w:val="none" w:sz="0" w:space="0" w:color="auto"/>
        <w:bottom w:val="none" w:sz="0" w:space="0" w:color="auto"/>
        <w:right w:val="none" w:sz="0" w:space="0" w:color="auto"/>
      </w:divBdr>
    </w:div>
    <w:div w:id="248656386">
      <w:bodyDiv w:val="1"/>
      <w:marLeft w:val="0"/>
      <w:marRight w:val="0"/>
      <w:marTop w:val="0"/>
      <w:marBottom w:val="0"/>
      <w:divBdr>
        <w:top w:val="none" w:sz="0" w:space="0" w:color="auto"/>
        <w:left w:val="none" w:sz="0" w:space="0" w:color="auto"/>
        <w:bottom w:val="none" w:sz="0" w:space="0" w:color="auto"/>
        <w:right w:val="none" w:sz="0" w:space="0" w:color="auto"/>
      </w:divBdr>
    </w:div>
    <w:div w:id="269825327">
      <w:bodyDiv w:val="1"/>
      <w:marLeft w:val="0"/>
      <w:marRight w:val="0"/>
      <w:marTop w:val="0"/>
      <w:marBottom w:val="0"/>
      <w:divBdr>
        <w:top w:val="none" w:sz="0" w:space="0" w:color="auto"/>
        <w:left w:val="none" w:sz="0" w:space="0" w:color="auto"/>
        <w:bottom w:val="none" w:sz="0" w:space="0" w:color="auto"/>
        <w:right w:val="none" w:sz="0" w:space="0" w:color="auto"/>
      </w:divBdr>
      <w:divsChild>
        <w:div w:id="507328349">
          <w:marLeft w:val="0"/>
          <w:marRight w:val="0"/>
          <w:marTop w:val="0"/>
          <w:marBottom w:val="0"/>
          <w:divBdr>
            <w:top w:val="none" w:sz="0" w:space="0" w:color="auto"/>
            <w:left w:val="none" w:sz="0" w:space="0" w:color="auto"/>
            <w:bottom w:val="none" w:sz="0" w:space="0" w:color="auto"/>
            <w:right w:val="none" w:sz="0" w:space="0" w:color="auto"/>
          </w:divBdr>
          <w:divsChild>
            <w:div w:id="136458658">
              <w:marLeft w:val="0"/>
              <w:marRight w:val="0"/>
              <w:marTop w:val="0"/>
              <w:marBottom w:val="0"/>
              <w:divBdr>
                <w:top w:val="none" w:sz="0" w:space="0" w:color="auto"/>
                <w:left w:val="none" w:sz="0" w:space="0" w:color="auto"/>
                <w:bottom w:val="none" w:sz="0" w:space="0" w:color="auto"/>
                <w:right w:val="none" w:sz="0" w:space="0" w:color="auto"/>
              </w:divBdr>
              <w:divsChild>
                <w:div w:id="1598712963">
                  <w:marLeft w:val="0"/>
                  <w:marRight w:val="4800"/>
                  <w:marTop w:val="0"/>
                  <w:marBottom w:val="0"/>
                  <w:divBdr>
                    <w:top w:val="none" w:sz="0" w:space="0" w:color="auto"/>
                    <w:left w:val="none" w:sz="0" w:space="0" w:color="auto"/>
                    <w:bottom w:val="none" w:sz="0" w:space="0" w:color="auto"/>
                    <w:right w:val="none" w:sz="0" w:space="0" w:color="auto"/>
                  </w:divBdr>
                  <w:divsChild>
                    <w:div w:id="1896430445">
                      <w:marLeft w:val="0"/>
                      <w:marRight w:val="0"/>
                      <w:marTop w:val="0"/>
                      <w:marBottom w:val="0"/>
                      <w:divBdr>
                        <w:top w:val="none" w:sz="0" w:space="0" w:color="auto"/>
                        <w:left w:val="none" w:sz="0" w:space="0" w:color="auto"/>
                        <w:bottom w:val="none" w:sz="0" w:space="0" w:color="auto"/>
                        <w:right w:val="none" w:sz="0" w:space="0" w:color="auto"/>
                      </w:divBdr>
                      <w:divsChild>
                        <w:div w:id="731004051">
                          <w:marLeft w:val="0"/>
                          <w:marRight w:val="0"/>
                          <w:marTop w:val="0"/>
                          <w:marBottom w:val="450"/>
                          <w:divBdr>
                            <w:top w:val="none" w:sz="0" w:space="0" w:color="auto"/>
                            <w:left w:val="none" w:sz="0" w:space="0" w:color="auto"/>
                            <w:bottom w:val="single" w:sz="6" w:space="23" w:color="000000"/>
                            <w:right w:val="none" w:sz="0" w:space="0" w:color="auto"/>
                          </w:divBdr>
                        </w:div>
                      </w:divsChild>
                    </w:div>
                  </w:divsChild>
                </w:div>
              </w:divsChild>
            </w:div>
          </w:divsChild>
        </w:div>
      </w:divsChild>
    </w:div>
    <w:div w:id="276260843">
      <w:bodyDiv w:val="1"/>
      <w:marLeft w:val="0"/>
      <w:marRight w:val="0"/>
      <w:marTop w:val="0"/>
      <w:marBottom w:val="0"/>
      <w:divBdr>
        <w:top w:val="none" w:sz="0" w:space="0" w:color="auto"/>
        <w:left w:val="none" w:sz="0" w:space="0" w:color="auto"/>
        <w:bottom w:val="none" w:sz="0" w:space="0" w:color="auto"/>
        <w:right w:val="none" w:sz="0" w:space="0" w:color="auto"/>
      </w:divBdr>
    </w:div>
    <w:div w:id="281037675">
      <w:bodyDiv w:val="1"/>
      <w:marLeft w:val="0"/>
      <w:marRight w:val="0"/>
      <w:marTop w:val="0"/>
      <w:marBottom w:val="0"/>
      <w:divBdr>
        <w:top w:val="none" w:sz="0" w:space="0" w:color="auto"/>
        <w:left w:val="none" w:sz="0" w:space="0" w:color="auto"/>
        <w:bottom w:val="none" w:sz="0" w:space="0" w:color="auto"/>
        <w:right w:val="none" w:sz="0" w:space="0" w:color="auto"/>
      </w:divBdr>
    </w:div>
    <w:div w:id="283735136">
      <w:bodyDiv w:val="1"/>
      <w:marLeft w:val="0"/>
      <w:marRight w:val="0"/>
      <w:marTop w:val="0"/>
      <w:marBottom w:val="0"/>
      <w:divBdr>
        <w:top w:val="none" w:sz="0" w:space="0" w:color="auto"/>
        <w:left w:val="none" w:sz="0" w:space="0" w:color="auto"/>
        <w:bottom w:val="none" w:sz="0" w:space="0" w:color="auto"/>
        <w:right w:val="none" w:sz="0" w:space="0" w:color="auto"/>
      </w:divBdr>
    </w:div>
    <w:div w:id="287245493">
      <w:bodyDiv w:val="1"/>
      <w:marLeft w:val="0"/>
      <w:marRight w:val="0"/>
      <w:marTop w:val="0"/>
      <w:marBottom w:val="0"/>
      <w:divBdr>
        <w:top w:val="none" w:sz="0" w:space="0" w:color="auto"/>
        <w:left w:val="none" w:sz="0" w:space="0" w:color="auto"/>
        <w:bottom w:val="none" w:sz="0" w:space="0" w:color="auto"/>
        <w:right w:val="none" w:sz="0" w:space="0" w:color="auto"/>
      </w:divBdr>
    </w:div>
    <w:div w:id="288053278">
      <w:bodyDiv w:val="1"/>
      <w:marLeft w:val="0"/>
      <w:marRight w:val="0"/>
      <w:marTop w:val="0"/>
      <w:marBottom w:val="0"/>
      <w:divBdr>
        <w:top w:val="none" w:sz="0" w:space="0" w:color="auto"/>
        <w:left w:val="none" w:sz="0" w:space="0" w:color="auto"/>
        <w:bottom w:val="none" w:sz="0" w:space="0" w:color="auto"/>
        <w:right w:val="none" w:sz="0" w:space="0" w:color="auto"/>
      </w:divBdr>
    </w:div>
    <w:div w:id="288634661">
      <w:bodyDiv w:val="1"/>
      <w:marLeft w:val="0"/>
      <w:marRight w:val="0"/>
      <w:marTop w:val="0"/>
      <w:marBottom w:val="0"/>
      <w:divBdr>
        <w:top w:val="none" w:sz="0" w:space="0" w:color="auto"/>
        <w:left w:val="none" w:sz="0" w:space="0" w:color="auto"/>
        <w:bottom w:val="none" w:sz="0" w:space="0" w:color="auto"/>
        <w:right w:val="none" w:sz="0" w:space="0" w:color="auto"/>
      </w:divBdr>
    </w:div>
    <w:div w:id="331687289">
      <w:bodyDiv w:val="1"/>
      <w:marLeft w:val="0"/>
      <w:marRight w:val="0"/>
      <w:marTop w:val="0"/>
      <w:marBottom w:val="0"/>
      <w:divBdr>
        <w:top w:val="none" w:sz="0" w:space="0" w:color="auto"/>
        <w:left w:val="none" w:sz="0" w:space="0" w:color="auto"/>
        <w:bottom w:val="none" w:sz="0" w:space="0" w:color="auto"/>
        <w:right w:val="none" w:sz="0" w:space="0" w:color="auto"/>
      </w:divBdr>
    </w:div>
    <w:div w:id="336422013">
      <w:bodyDiv w:val="1"/>
      <w:marLeft w:val="0"/>
      <w:marRight w:val="0"/>
      <w:marTop w:val="0"/>
      <w:marBottom w:val="0"/>
      <w:divBdr>
        <w:top w:val="none" w:sz="0" w:space="0" w:color="auto"/>
        <w:left w:val="none" w:sz="0" w:space="0" w:color="auto"/>
        <w:bottom w:val="none" w:sz="0" w:space="0" w:color="auto"/>
        <w:right w:val="none" w:sz="0" w:space="0" w:color="auto"/>
      </w:divBdr>
    </w:div>
    <w:div w:id="348065443">
      <w:bodyDiv w:val="1"/>
      <w:marLeft w:val="0"/>
      <w:marRight w:val="0"/>
      <w:marTop w:val="0"/>
      <w:marBottom w:val="0"/>
      <w:divBdr>
        <w:top w:val="none" w:sz="0" w:space="0" w:color="auto"/>
        <w:left w:val="none" w:sz="0" w:space="0" w:color="auto"/>
        <w:bottom w:val="none" w:sz="0" w:space="0" w:color="auto"/>
        <w:right w:val="none" w:sz="0" w:space="0" w:color="auto"/>
      </w:divBdr>
    </w:div>
    <w:div w:id="357583917">
      <w:bodyDiv w:val="1"/>
      <w:marLeft w:val="0"/>
      <w:marRight w:val="0"/>
      <w:marTop w:val="0"/>
      <w:marBottom w:val="0"/>
      <w:divBdr>
        <w:top w:val="none" w:sz="0" w:space="0" w:color="auto"/>
        <w:left w:val="none" w:sz="0" w:space="0" w:color="auto"/>
        <w:bottom w:val="none" w:sz="0" w:space="0" w:color="auto"/>
        <w:right w:val="none" w:sz="0" w:space="0" w:color="auto"/>
      </w:divBdr>
    </w:div>
    <w:div w:id="360592252">
      <w:bodyDiv w:val="1"/>
      <w:marLeft w:val="0"/>
      <w:marRight w:val="0"/>
      <w:marTop w:val="0"/>
      <w:marBottom w:val="0"/>
      <w:divBdr>
        <w:top w:val="none" w:sz="0" w:space="0" w:color="auto"/>
        <w:left w:val="none" w:sz="0" w:space="0" w:color="auto"/>
        <w:bottom w:val="none" w:sz="0" w:space="0" w:color="auto"/>
        <w:right w:val="none" w:sz="0" w:space="0" w:color="auto"/>
      </w:divBdr>
    </w:div>
    <w:div w:id="366101349">
      <w:bodyDiv w:val="1"/>
      <w:marLeft w:val="0"/>
      <w:marRight w:val="0"/>
      <w:marTop w:val="0"/>
      <w:marBottom w:val="0"/>
      <w:divBdr>
        <w:top w:val="none" w:sz="0" w:space="0" w:color="auto"/>
        <w:left w:val="none" w:sz="0" w:space="0" w:color="auto"/>
        <w:bottom w:val="none" w:sz="0" w:space="0" w:color="auto"/>
        <w:right w:val="none" w:sz="0" w:space="0" w:color="auto"/>
      </w:divBdr>
    </w:div>
    <w:div w:id="375008437">
      <w:bodyDiv w:val="1"/>
      <w:marLeft w:val="0"/>
      <w:marRight w:val="0"/>
      <w:marTop w:val="0"/>
      <w:marBottom w:val="0"/>
      <w:divBdr>
        <w:top w:val="none" w:sz="0" w:space="0" w:color="auto"/>
        <w:left w:val="none" w:sz="0" w:space="0" w:color="auto"/>
        <w:bottom w:val="none" w:sz="0" w:space="0" w:color="auto"/>
        <w:right w:val="none" w:sz="0" w:space="0" w:color="auto"/>
      </w:divBdr>
    </w:div>
    <w:div w:id="387463727">
      <w:bodyDiv w:val="1"/>
      <w:marLeft w:val="0"/>
      <w:marRight w:val="0"/>
      <w:marTop w:val="0"/>
      <w:marBottom w:val="0"/>
      <w:divBdr>
        <w:top w:val="none" w:sz="0" w:space="0" w:color="auto"/>
        <w:left w:val="none" w:sz="0" w:space="0" w:color="auto"/>
        <w:bottom w:val="none" w:sz="0" w:space="0" w:color="auto"/>
        <w:right w:val="none" w:sz="0" w:space="0" w:color="auto"/>
      </w:divBdr>
      <w:divsChild>
        <w:div w:id="342360835">
          <w:marLeft w:val="0"/>
          <w:marRight w:val="0"/>
          <w:marTop w:val="450"/>
          <w:marBottom w:val="450"/>
          <w:divBdr>
            <w:top w:val="none" w:sz="0" w:space="0" w:color="auto"/>
            <w:left w:val="none" w:sz="0" w:space="0" w:color="auto"/>
            <w:bottom w:val="none" w:sz="0" w:space="0" w:color="auto"/>
            <w:right w:val="none" w:sz="0" w:space="0" w:color="auto"/>
          </w:divBdr>
        </w:div>
      </w:divsChild>
    </w:div>
    <w:div w:id="389500275">
      <w:bodyDiv w:val="1"/>
      <w:marLeft w:val="0"/>
      <w:marRight w:val="0"/>
      <w:marTop w:val="0"/>
      <w:marBottom w:val="0"/>
      <w:divBdr>
        <w:top w:val="none" w:sz="0" w:space="0" w:color="auto"/>
        <w:left w:val="none" w:sz="0" w:space="0" w:color="auto"/>
        <w:bottom w:val="none" w:sz="0" w:space="0" w:color="auto"/>
        <w:right w:val="none" w:sz="0" w:space="0" w:color="auto"/>
      </w:divBdr>
      <w:divsChild>
        <w:div w:id="1208951718">
          <w:marLeft w:val="0"/>
          <w:marRight w:val="0"/>
          <w:marTop w:val="0"/>
          <w:marBottom w:val="0"/>
          <w:divBdr>
            <w:top w:val="none" w:sz="0" w:space="0" w:color="auto"/>
            <w:left w:val="none" w:sz="0" w:space="0" w:color="auto"/>
            <w:bottom w:val="none" w:sz="0" w:space="0" w:color="auto"/>
            <w:right w:val="none" w:sz="0" w:space="0" w:color="auto"/>
          </w:divBdr>
        </w:div>
      </w:divsChild>
    </w:div>
    <w:div w:id="390351220">
      <w:bodyDiv w:val="1"/>
      <w:marLeft w:val="0"/>
      <w:marRight w:val="0"/>
      <w:marTop w:val="0"/>
      <w:marBottom w:val="0"/>
      <w:divBdr>
        <w:top w:val="none" w:sz="0" w:space="0" w:color="auto"/>
        <w:left w:val="none" w:sz="0" w:space="0" w:color="auto"/>
        <w:bottom w:val="none" w:sz="0" w:space="0" w:color="auto"/>
        <w:right w:val="none" w:sz="0" w:space="0" w:color="auto"/>
      </w:divBdr>
      <w:divsChild>
        <w:div w:id="1730881608">
          <w:marLeft w:val="0"/>
          <w:marRight w:val="0"/>
          <w:marTop w:val="450"/>
          <w:marBottom w:val="450"/>
          <w:divBdr>
            <w:top w:val="none" w:sz="0" w:space="0" w:color="auto"/>
            <w:left w:val="none" w:sz="0" w:space="0" w:color="auto"/>
            <w:bottom w:val="none" w:sz="0" w:space="0" w:color="auto"/>
            <w:right w:val="none" w:sz="0" w:space="0" w:color="auto"/>
          </w:divBdr>
        </w:div>
        <w:div w:id="2031761980">
          <w:marLeft w:val="0"/>
          <w:marRight w:val="0"/>
          <w:marTop w:val="450"/>
          <w:marBottom w:val="450"/>
          <w:divBdr>
            <w:top w:val="none" w:sz="0" w:space="0" w:color="auto"/>
            <w:left w:val="none" w:sz="0" w:space="0" w:color="auto"/>
            <w:bottom w:val="none" w:sz="0" w:space="0" w:color="auto"/>
            <w:right w:val="none" w:sz="0" w:space="0" w:color="auto"/>
          </w:divBdr>
        </w:div>
      </w:divsChild>
    </w:div>
    <w:div w:id="403987493">
      <w:bodyDiv w:val="1"/>
      <w:marLeft w:val="0"/>
      <w:marRight w:val="0"/>
      <w:marTop w:val="0"/>
      <w:marBottom w:val="0"/>
      <w:divBdr>
        <w:top w:val="none" w:sz="0" w:space="0" w:color="auto"/>
        <w:left w:val="none" w:sz="0" w:space="0" w:color="auto"/>
        <w:bottom w:val="none" w:sz="0" w:space="0" w:color="auto"/>
        <w:right w:val="none" w:sz="0" w:space="0" w:color="auto"/>
      </w:divBdr>
    </w:div>
    <w:div w:id="417407399">
      <w:bodyDiv w:val="1"/>
      <w:marLeft w:val="0"/>
      <w:marRight w:val="0"/>
      <w:marTop w:val="0"/>
      <w:marBottom w:val="0"/>
      <w:divBdr>
        <w:top w:val="none" w:sz="0" w:space="0" w:color="auto"/>
        <w:left w:val="none" w:sz="0" w:space="0" w:color="auto"/>
        <w:bottom w:val="none" w:sz="0" w:space="0" w:color="auto"/>
        <w:right w:val="none" w:sz="0" w:space="0" w:color="auto"/>
      </w:divBdr>
    </w:div>
    <w:div w:id="430012720">
      <w:bodyDiv w:val="1"/>
      <w:marLeft w:val="0"/>
      <w:marRight w:val="0"/>
      <w:marTop w:val="0"/>
      <w:marBottom w:val="0"/>
      <w:divBdr>
        <w:top w:val="none" w:sz="0" w:space="0" w:color="auto"/>
        <w:left w:val="none" w:sz="0" w:space="0" w:color="auto"/>
        <w:bottom w:val="none" w:sz="0" w:space="0" w:color="auto"/>
        <w:right w:val="none" w:sz="0" w:space="0" w:color="auto"/>
      </w:divBdr>
    </w:div>
    <w:div w:id="431586591">
      <w:bodyDiv w:val="1"/>
      <w:marLeft w:val="0"/>
      <w:marRight w:val="0"/>
      <w:marTop w:val="0"/>
      <w:marBottom w:val="0"/>
      <w:divBdr>
        <w:top w:val="none" w:sz="0" w:space="0" w:color="auto"/>
        <w:left w:val="none" w:sz="0" w:space="0" w:color="auto"/>
        <w:bottom w:val="none" w:sz="0" w:space="0" w:color="auto"/>
        <w:right w:val="none" w:sz="0" w:space="0" w:color="auto"/>
      </w:divBdr>
    </w:div>
    <w:div w:id="433553218">
      <w:bodyDiv w:val="1"/>
      <w:marLeft w:val="0"/>
      <w:marRight w:val="0"/>
      <w:marTop w:val="0"/>
      <w:marBottom w:val="0"/>
      <w:divBdr>
        <w:top w:val="none" w:sz="0" w:space="0" w:color="auto"/>
        <w:left w:val="none" w:sz="0" w:space="0" w:color="auto"/>
        <w:bottom w:val="none" w:sz="0" w:space="0" w:color="auto"/>
        <w:right w:val="none" w:sz="0" w:space="0" w:color="auto"/>
      </w:divBdr>
    </w:div>
    <w:div w:id="470513865">
      <w:bodyDiv w:val="1"/>
      <w:marLeft w:val="0"/>
      <w:marRight w:val="0"/>
      <w:marTop w:val="0"/>
      <w:marBottom w:val="0"/>
      <w:divBdr>
        <w:top w:val="none" w:sz="0" w:space="0" w:color="auto"/>
        <w:left w:val="none" w:sz="0" w:space="0" w:color="auto"/>
        <w:bottom w:val="none" w:sz="0" w:space="0" w:color="auto"/>
        <w:right w:val="none" w:sz="0" w:space="0" w:color="auto"/>
      </w:divBdr>
    </w:div>
    <w:div w:id="482695427">
      <w:bodyDiv w:val="1"/>
      <w:marLeft w:val="0"/>
      <w:marRight w:val="0"/>
      <w:marTop w:val="0"/>
      <w:marBottom w:val="0"/>
      <w:divBdr>
        <w:top w:val="none" w:sz="0" w:space="0" w:color="auto"/>
        <w:left w:val="none" w:sz="0" w:space="0" w:color="auto"/>
        <w:bottom w:val="none" w:sz="0" w:space="0" w:color="auto"/>
        <w:right w:val="none" w:sz="0" w:space="0" w:color="auto"/>
      </w:divBdr>
    </w:div>
    <w:div w:id="490213906">
      <w:bodyDiv w:val="1"/>
      <w:marLeft w:val="0"/>
      <w:marRight w:val="0"/>
      <w:marTop w:val="0"/>
      <w:marBottom w:val="0"/>
      <w:divBdr>
        <w:top w:val="none" w:sz="0" w:space="0" w:color="auto"/>
        <w:left w:val="none" w:sz="0" w:space="0" w:color="auto"/>
        <w:bottom w:val="none" w:sz="0" w:space="0" w:color="auto"/>
        <w:right w:val="none" w:sz="0" w:space="0" w:color="auto"/>
      </w:divBdr>
    </w:div>
    <w:div w:id="535117434">
      <w:bodyDiv w:val="1"/>
      <w:marLeft w:val="0"/>
      <w:marRight w:val="0"/>
      <w:marTop w:val="0"/>
      <w:marBottom w:val="0"/>
      <w:divBdr>
        <w:top w:val="none" w:sz="0" w:space="0" w:color="auto"/>
        <w:left w:val="none" w:sz="0" w:space="0" w:color="auto"/>
        <w:bottom w:val="none" w:sz="0" w:space="0" w:color="auto"/>
        <w:right w:val="none" w:sz="0" w:space="0" w:color="auto"/>
      </w:divBdr>
    </w:div>
    <w:div w:id="540022164">
      <w:bodyDiv w:val="1"/>
      <w:marLeft w:val="0"/>
      <w:marRight w:val="0"/>
      <w:marTop w:val="0"/>
      <w:marBottom w:val="0"/>
      <w:divBdr>
        <w:top w:val="none" w:sz="0" w:space="0" w:color="auto"/>
        <w:left w:val="none" w:sz="0" w:space="0" w:color="auto"/>
        <w:bottom w:val="none" w:sz="0" w:space="0" w:color="auto"/>
        <w:right w:val="none" w:sz="0" w:space="0" w:color="auto"/>
      </w:divBdr>
    </w:div>
    <w:div w:id="554003152">
      <w:bodyDiv w:val="1"/>
      <w:marLeft w:val="0"/>
      <w:marRight w:val="0"/>
      <w:marTop w:val="0"/>
      <w:marBottom w:val="0"/>
      <w:divBdr>
        <w:top w:val="none" w:sz="0" w:space="0" w:color="auto"/>
        <w:left w:val="none" w:sz="0" w:space="0" w:color="auto"/>
        <w:bottom w:val="none" w:sz="0" w:space="0" w:color="auto"/>
        <w:right w:val="none" w:sz="0" w:space="0" w:color="auto"/>
      </w:divBdr>
    </w:div>
    <w:div w:id="558368520">
      <w:bodyDiv w:val="1"/>
      <w:marLeft w:val="0"/>
      <w:marRight w:val="0"/>
      <w:marTop w:val="0"/>
      <w:marBottom w:val="0"/>
      <w:divBdr>
        <w:top w:val="none" w:sz="0" w:space="0" w:color="auto"/>
        <w:left w:val="none" w:sz="0" w:space="0" w:color="auto"/>
        <w:bottom w:val="none" w:sz="0" w:space="0" w:color="auto"/>
        <w:right w:val="none" w:sz="0" w:space="0" w:color="auto"/>
      </w:divBdr>
    </w:div>
    <w:div w:id="565650363">
      <w:bodyDiv w:val="1"/>
      <w:marLeft w:val="0"/>
      <w:marRight w:val="0"/>
      <w:marTop w:val="0"/>
      <w:marBottom w:val="0"/>
      <w:divBdr>
        <w:top w:val="none" w:sz="0" w:space="0" w:color="auto"/>
        <w:left w:val="none" w:sz="0" w:space="0" w:color="auto"/>
        <w:bottom w:val="none" w:sz="0" w:space="0" w:color="auto"/>
        <w:right w:val="none" w:sz="0" w:space="0" w:color="auto"/>
      </w:divBdr>
    </w:div>
    <w:div w:id="572205566">
      <w:bodyDiv w:val="1"/>
      <w:marLeft w:val="0"/>
      <w:marRight w:val="0"/>
      <w:marTop w:val="0"/>
      <w:marBottom w:val="0"/>
      <w:divBdr>
        <w:top w:val="none" w:sz="0" w:space="0" w:color="auto"/>
        <w:left w:val="none" w:sz="0" w:space="0" w:color="auto"/>
        <w:bottom w:val="none" w:sz="0" w:space="0" w:color="auto"/>
        <w:right w:val="none" w:sz="0" w:space="0" w:color="auto"/>
      </w:divBdr>
    </w:div>
    <w:div w:id="586502520">
      <w:bodyDiv w:val="1"/>
      <w:marLeft w:val="0"/>
      <w:marRight w:val="0"/>
      <w:marTop w:val="0"/>
      <w:marBottom w:val="0"/>
      <w:divBdr>
        <w:top w:val="none" w:sz="0" w:space="0" w:color="auto"/>
        <w:left w:val="none" w:sz="0" w:space="0" w:color="auto"/>
        <w:bottom w:val="none" w:sz="0" w:space="0" w:color="auto"/>
        <w:right w:val="none" w:sz="0" w:space="0" w:color="auto"/>
      </w:divBdr>
      <w:divsChild>
        <w:div w:id="1410075005">
          <w:marLeft w:val="0"/>
          <w:marRight w:val="0"/>
          <w:marTop w:val="0"/>
          <w:marBottom w:val="0"/>
          <w:divBdr>
            <w:top w:val="none" w:sz="0" w:space="0" w:color="auto"/>
            <w:left w:val="none" w:sz="0" w:space="0" w:color="auto"/>
            <w:bottom w:val="none" w:sz="0" w:space="0" w:color="auto"/>
            <w:right w:val="none" w:sz="0" w:space="0" w:color="auto"/>
          </w:divBdr>
          <w:divsChild>
            <w:div w:id="1564681871">
              <w:marLeft w:val="0"/>
              <w:marRight w:val="0"/>
              <w:marTop w:val="0"/>
              <w:marBottom w:val="0"/>
              <w:divBdr>
                <w:top w:val="none" w:sz="0" w:space="0" w:color="auto"/>
                <w:left w:val="none" w:sz="0" w:space="0" w:color="auto"/>
                <w:bottom w:val="none" w:sz="0" w:space="0" w:color="auto"/>
                <w:right w:val="none" w:sz="0" w:space="0" w:color="auto"/>
              </w:divBdr>
              <w:divsChild>
                <w:div w:id="4779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6101">
          <w:marLeft w:val="0"/>
          <w:marRight w:val="0"/>
          <w:marTop w:val="0"/>
          <w:marBottom w:val="0"/>
          <w:divBdr>
            <w:top w:val="none" w:sz="0" w:space="0" w:color="auto"/>
            <w:left w:val="none" w:sz="0" w:space="0" w:color="auto"/>
            <w:bottom w:val="none" w:sz="0" w:space="0" w:color="auto"/>
            <w:right w:val="none" w:sz="0" w:space="0" w:color="auto"/>
          </w:divBdr>
          <w:divsChild>
            <w:div w:id="1563326387">
              <w:marLeft w:val="0"/>
              <w:marRight w:val="0"/>
              <w:marTop w:val="0"/>
              <w:marBottom w:val="0"/>
              <w:divBdr>
                <w:top w:val="none" w:sz="0" w:space="0" w:color="auto"/>
                <w:left w:val="none" w:sz="0" w:space="0" w:color="auto"/>
                <w:bottom w:val="none" w:sz="0" w:space="0" w:color="auto"/>
                <w:right w:val="none" w:sz="0" w:space="0" w:color="auto"/>
              </w:divBdr>
              <w:divsChild>
                <w:div w:id="502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5014">
          <w:marLeft w:val="0"/>
          <w:marRight w:val="0"/>
          <w:marTop w:val="0"/>
          <w:marBottom w:val="0"/>
          <w:divBdr>
            <w:top w:val="none" w:sz="0" w:space="0" w:color="auto"/>
            <w:left w:val="none" w:sz="0" w:space="0" w:color="auto"/>
            <w:bottom w:val="none" w:sz="0" w:space="0" w:color="auto"/>
            <w:right w:val="none" w:sz="0" w:space="0" w:color="auto"/>
          </w:divBdr>
          <w:divsChild>
            <w:div w:id="692027154">
              <w:marLeft w:val="0"/>
              <w:marRight w:val="0"/>
              <w:marTop w:val="0"/>
              <w:marBottom w:val="0"/>
              <w:divBdr>
                <w:top w:val="none" w:sz="0" w:space="0" w:color="auto"/>
                <w:left w:val="none" w:sz="0" w:space="0" w:color="auto"/>
                <w:bottom w:val="none" w:sz="0" w:space="0" w:color="auto"/>
                <w:right w:val="none" w:sz="0" w:space="0" w:color="auto"/>
              </w:divBdr>
              <w:divsChild>
                <w:div w:id="1216043489">
                  <w:marLeft w:val="0"/>
                  <w:marRight w:val="0"/>
                  <w:marTop w:val="0"/>
                  <w:marBottom w:val="0"/>
                  <w:divBdr>
                    <w:top w:val="none" w:sz="0" w:space="0" w:color="auto"/>
                    <w:left w:val="none" w:sz="0" w:space="0" w:color="auto"/>
                    <w:bottom w:val="none" w:sz="0" w:space="0" w:color="auto"/>
                    <w:right w:val="none" w:sz="0" w:space="0" w:color="auto"/>
                  </w:divBdr>
                  <w:divsChild>
                    <w:div w:id="1967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74344">
      <w:bodyDiv w:val="1"/>
      <w:marLeft w:val="0"/>
      <w:marRight w:val="0"/>
      <w:marTop w:val="0"/>
      <w:marBottom w:val="0"/>
      <w:divBdr>
        <w:top w:val="none" w:sz="0" w:space="0" w:color="auto"/>
        <w:left w:val="none" w:sz="0" w:space="0" w:color="auto"/>
        <w:bottom w:val="none" w:sz="0" w:space="0" w:color="auto"/>
        <w:right w:val="none" w:sz="0" w:space="0" w:color="auto"/>
      </w:divBdr>
    </w:div>
    <w:div w:id="593516018">
      <w:bodyDiv w:val="1"/>
      <w:marLeft w:val="0"/>
      <w:marRight w:val="0"/>
      <w:marTop w:val="0"/>
      <w:marBottom w:val="0"/>
      <w:divBdr>
        <w:top w:val="none" w:sz="0" w:space="0" w:color="auto"/>
        <w:left w:val="none" w:sz="0" w:space="0" w:color="auto"/>
        <w:bottom w:val="none" w:sz="0" w:space="0" w:color="auto"/>
        <w:right w:val="none" w:sz="0" w:space="0" w:color="auto"/>
      </w:divBdr>
    </w:div>
    <w:div w:id="597716151">
      <w:bodyDiv w:val="1"/>
      <w:marLeft w:val="0"/>
      <w:marRight w:val="0"/>
      <w:marTop w:val="0"/>
      <w:marBottom w:val="0"/>
      <w:divBdr>
        <w:top w:val="none" w:sz="0" w:space="0" w:color="auto"/>
        <w:left w:val="none" w:sz="0" w:space="0" w:color="auto"/>
        <w:bottom w:val="none" w:sz="0" w:space="0" w:color="auto"/>
        <w:right w:val="none" w:sz="0" w:space="0" w:color="auto"/>
      </w:divBdr>
    </w:div>
    <w:div w:id="646012806">
      <w:bodyDiv w:val="1"/>
      <w:marLeft w:val="0"/>
      <w:marRight w:val="0"/>
      <w:marTop w:val="0"/>
      <w:marBottom w:val="0"/>
      <w:divBdr>
        <w:top w:val="none" w:sz="0" w:space="0" w:color="auto"/>
        <w:left w:val="none" w:sz="0" w:space="0" w:color="auto"/>
        <w:bottom w:val="none" w:sz="0" w:space="0" w:color="auto"/>
        <w:right w:val="none" w:sz="0" w:space="0" w:color="auto"/>
      </w:divBdr>
    </w:div>
    <w:div w:id="646084641">
      <w:bodyDiv w:val="1"/>
      <w:marLeft w:val="0"/>
      <w:marRight w:val="0"/>
      <w:marTop w:val="0"/>
      <w:marBottom w:val="0"/>
      <w:divBdr>
        <w:top w:val="none" w:sz="0" w:space="0" w:color="auto"/>
        <w:left w:val="none" w:sz="0" w:space="0" w:color="auto"/>
        <w:bottom w:val="none" w:sz="0" w:space="0" w:color="auto"/>
        <w:right w:val="none" w:sz="0" w:space="0" w:color="auto"/>
      </w:divBdr>
    </w:div>
    <w:div w:id="656494695">
      <w:bodyDiv w:val="1"/>
      <w:marLeft w:val="0"/>
      <w:marRight w:val="0"/>
      <w:marTop w:val="0"/>
      <w:marBottom w:val="0"/>
      <w:divBdr>
        <w:top w:val="none" w:sz="0" w:space="0" w:color="auto"/>
        <w:left w:val="none" w:sz="0" w:space="0" w:color="auto"/>
        <w:bottom w:val="none" w:sz="0" w:space="0" w:color="auto"/>
        <w:right w:val="none" w:sz="0" w:space="0" w:color="auto"/>
      </w:divBdr>
    </w:div>
    <w:div w:id="674771232">
      <w:bodyDiv w:val="1"/>
      <w:marLeft w:val="0"/>
      <w:marRight w:val="0"/>
      <w:marTop w:val="0"/>
      <w:marBottom w:val="0"/>
      <w:divBdr>
        <w:top w:val="none" w:sz="0" w:space="0" w:color="auto"/>
        <w:left w:val="none" w:sz="0" w:space="0" w:color="auto"/>
        <w:bottom w:val="none" w:sz="0" w:space="0" w:color="auto"/>
        <w:right w:val="none" w:sz="0" w:space="0" w:color="auto"/>
      </w:divBdr>
    </w:div>
    <w:div w:id="679283010">
      <w:bodyDiv w:val="1"/>
      <w:marLeft w:val="0"/>
      <w:marRight w:val="0"/>
      <w:marTop w:val="0"/>
      <w:marBottom w:val="0"/>
      <w:divBdr>
        <w:top w:val="none" w:sz="0" w:space="0" w:color="auto"/>
        <w:left w:val="none" w:sz="0" w:space="0" w:color="auto"/>
        <w:bottom w:val="none" w:sz="0" w:space="0" w:color="auto"/>
        <w:right w:val="none" w:sz="0" w:space="0" w:color="auto"/>
      </w:divBdr>
      <w:divsChild>
        <w:div w:id="2110077773">
          <w:marLeft w:val="0"/>
          <w:marRight w:val="0"/>
          <w:marTop w:val="0"/>
          <w:marBottom w:val="0"/>
          <w:divBdr>
            <w:top w:val="none" w:sz="0" w:space="0" w:color="auto"/>
            <w:left w:val="none" w:sz="0" w:space="0" w:color="auto"/>
            <w:bottom w:val="none" w:sz="0" w:space="0" w:color="auto"/>
            <w:right w:val="none" w:sz="0" w:space="0" w:color="auto"/>
          </w:divBdr>
          <w:divsChild>
            <w:div w:id="697462184">
              <w:marLeft w:val="0"/>
              <w:marRight w:val="0"/>
              <w:marTop w:val="0"/>
              <w:marBottom w:val="0"/>
              <w:divBdr>
                <w:top w:val="none" w:sz="0" w:space="0" w:color="auto"/>
                <w:left w:val="none" w:sz="0" w:space="0" w:color="auto"/>
                <w:bottom w:val="none" w:sz="0" w:space="0" w:color="auto"/>
                <w:right w:val="none" w:sz="0" w:space="0" w:color="auto"/>
              </w:divBdr>
              <w:divsChild>
                <w:div w:id="15523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9603">
          <w:marLeft w:val="0"/>
          <w:marRight w:val="0"/>
          <w:marTop w:val="0"/>
          <w:marBottom w:val="0"/>
          <w:divBdr>
            <w:top w:val="none" w:sz="0" w:space="0" w:color="auto"/>
            <w:left w:val="none" w:sz="0" w:space="0" w:color="auto"/>
            <w:bottom w:val="none" w:sz="0" w:space="0" w:color="auto"/>
            <w:right w:val="none" w:sz="0" w:space="0" w:color="auto"/>
          </w:divBdr>
          <w:divsChild>
            <w:div w:id="1043361927">
              <w:marLeft w:val="0"/>
              <w:marRight w:val="0"/>
              <w:marTop w:val="0"/>
              <w:marBottom w:val="0"/>
              <w:divBdr>
                <w:top w:val="none" w:sz="0" w:space="0" w:color="auto"/>
                <w:left w:val="none" w:sz="0" w:space="0" w:color="auto"/>
                <w:bottom w:val="none" w:sz="0" w:space="0" w:color="auto"/>
                <w:right w:val="none" w:sz="0" w:space="0" w:color="auto"/>
              </w:divBdr>
              <w:divsChild>
                <w:div w:id="749040686">
                  <w:marLeft w:val="0"/>
                  <w:marRight w:val="0"/>
                  <w:marTop w:val="0"/>
                  <w:marBottom w:val="0"/>
                  <w:divBdr>
                    <w:top w:val="none" w:sz="0" w:space="0" w:color="auto"/>
                    <w:left w:val="none" w:sz="0" w:space="0" w:color="auto"/>
                    <w:bottom w:val="none" w:sz="0" w:space="0" w:color="auto"/>
                    <w:right w:val="none" w:sz="0" w:space="0" w:color="auto"/>
                  </w:divBdr>
                  <w:divsChild>
                    <w:div w:id="2026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0383">
      <w:bodyDiv w:val="1"/>
      <w:marLeft w:val="0"/>
      <w:marRight w:val="0"/>
      <w:marTop w:val="0"/>
      <w:marBottom w:val="0"/>
      <w:divBdr>
        <w:top w:val="none" w:sz="0" w:space="0" w:color="auto"/>
        <w:left w:val="none" w:sz="0" w:space="0" w:color="auto"/>
        <w:bottom w:val="none" w:sz="0" w:space="0" w:color="auto"/>
        <w:right w:val="none" w:sz="0" w:space="0" w:color="auto"/>
      </w:divBdr>
    </w:div>
    <w:div w:id="688794568">
      <w:bodyDiv w:val="1"/>
      <w:marLeft w:val="0"/>
      <w:marRight w:val="0"/>
      <w:marTop w:val="0"/>
      <w:marBottom w:val="0"/>
      <w:divBdr>
        <w:top w:val="none" w:sz="0" w:space="0" w:color="auto"/>
        <w:left w:val="none" w:sz="0" w:space="0" w:color="auto"/>
        <w:bottom w:val="none" w:sz="0" w:space="0" w:color="auto"/>
        <w:right w:val="none" w:sz="0" w:space="0" w:color="auto"/>
      </w:divBdr>
    </w:div>
    <w:div w:id="696735624">
      <w:bodyDiv w:val="1"/>
      <w:marLeft w:val="0"/>
      <w:marRight w:val="0"/>
      <w:marTop w:val="0"/>
      <w:marBottom w:val="0"/>
      <w:divBdr>
        <w:top w:val="none" w:sz="0" w:space="0" w:color="auto"/>
        <w:left w:val="none" w:sz="0" w:space="0" w:color="auto"/>
        <w:bottom w:val="none" w:sz="0" w:space="0" w:color="auto"/>
        <w:right w:val="none" w:sz="0" w:space="0" w:color="auto"/>
      </w:divBdr>
    </w:div>
    <w:div w:id="709453881">
      <w:bodyDiv w:val="1"/>
      <w:marLeft w:val="0"/>
      <w:marRight w:val="0"/>
      <w:marTop w:val="0"/>
      <w:marBottom w:val="0"/>
      <w:divBdr>
        <w:top w:val="none" w:sz="0" w:space="0" w:color="auto"/>
        <w:left w:val="none" w:sz="0" w:space="0" w:color="auto"/>
        <w:bottom w:val="none" w:sz="0" w:space="0" w:color="auto"/>
        <w:right w:val="none" w:sz="0" w:space="0" w:color="auto"/>
      </w:divBdr>
    </w:div>
    <w:div w:id="716203476">
      <w:bodyDiv w:val="1"/>
      <w:marLeft w:val="0"/>
      <w:marRight w:val="0"/>
      <w:marTop w:val="0"/>
      <w:marBottom w:val="0"/>
      <w:divBdr>
        <w:top w:val="none" w:sz="0" w:space="0" w:color="auto"/>
        <w:left w:val="none" w:sz="0" w:space="0" w:color="auto"/>
        <w:bottom w:val="none" w:sz="0" w:space="0" w:color="auto"/>
        <w:right w:val="none" w:sz="0" w:space="0" w:color="auto"/>
      </w:divBdr>
    </w:div>
    <w:div w:id="717316798">
      <w:bodyDiv w:val="1"/>
      <w:marLeft w:val="0"/>
      <w:marRight w:val="0"/>
      <w:marTop w:val="0"/>
      <w:marBottom w:val="0"/>
      <w:divBdr>
        <w:top w:val="none" w:sz="0" w:space="0" w:color="auto"/>
        <w:left w:val="none" w:sz="0" w:space="0" w:color="auto"/>
        <w:bottom w:val="none" w:sz="0" w:space="0" w:color="auto"/>
        <w:right w:val="none" w:sz="0" w:space="0" w:color="auto"/>
      </w:divBdr>
    </w:div>
    <w:div w:id="759982064">
      <w:bodyDiv w:val="1"/>
      <w:marLeft w:val="0"/>
      <w:marRight w:val="0"/>
      <w:marTop w:val="0"/>
      <w:marBottom w:val="0"/>
      <w:divBdr>
        <w:top w:val="none" w:sz="0" w:space="0" w:color="auto"/>
        <w:left w:val="none" w:sz="0" w:space="0" w:color="auto"/>
        <w:bottom w:val="none" w:sz="0" w:space="0" w:color="auto"/>
        <w:right w:val="none" w:sz="0" w:space="0" w:color="auto"/>
      </w:divBdr>
    </w:div>
    <w:div w:id="760033013">
      <w:bodyDiv w:val="1"/>
      <w:marLeft w:val="0"/>
      <w:marRight w:val="0"/>
      <w:marTop w:val="0"/>
      <w:marBottom w:val="0"/>
      <w:divBdr>
        <w:top w:val="none" w:sz="0" w:space="0" w:color="auto"/>
        <w:left w:val="none" w:sz="0" w:space="0" w:color="auto"/>
        <w:bottom w:val="none" w:sz="0" w:space="0" w:color="auto"/>
        <w:right w:val="none" w:sz="0" w:space="0" w:color="auto"/>
      </w:divBdr>
    </w:div>
    <w:div w:id="761098958">
      <w:bodyDiv w:val="1"/>
      <w:marLeft w:val="0"/>
      <w:marRight w:val="0"/>
      <w:marTop w:val="0"/>
      <w:marBottom w:val="0"/>
      <w:divBdr>
        <w:top w:val="none" w:sz="0" w:space="0" w:color="auto"/>
        <w:left w:val="none" w:sz="0" w:space="0" w:color="auto"/>
        <w:bottom w:val="none" w:sz="0" w:space="0" w:color="auto"/>
        <w:right w:val="none" w:sz="0" w:space="0" w:color="auto"/>
      </w:divBdr>
    </w:div>
    <w:div w:id="762802304">
      <w:bodyDiv w:val="1"/>
      <w:marLeft w:val="0"/>
      <w:marRight w:val="0"/>
      <w:marTop w:val="0"/>
      <w:marBottom w:val="0"/>
      <w:divBdr>
        <w:top w:val="none" w:sz="0" w:space="0" w:color="auto"/>
        <w:left w:val="none" w:sz="0" w:space="0" w:color="auto"/>
        <w:bottom w:val="none" w:sz="0" w:space="0" w:color="auto"/>
        <w:right w:val="none" w:sz="0" w:space="0" w:color="auto"/>
      </w:divBdr>
    </w:div>
    <w:div w:id="765924686">
      <w:bodyDiv w:val="1"/>
      <w:marLeft w:val="0"/>
      <w:marRight w:val="0"/>
      <w:marTop w:val="0"/>
      <w:marBottom w:val="0"/>
      <w:divBdr>
        <w:top w:val="none" w:sz="0" w:space="0" w:color="auto"/>
        <w:left w:val="none" w:sz="0" w:space="0" w:color="auto"/>
        <w:bottom w:val="none" w:sz="0" w:space="0" w:color="auto"/>
        <w:right w:val="none" w:sz="0" w:space="0" w:color="auto"/>
      </w:divBdr>
      <w:divsChild>
        <w:div w:id="503401158">
          <w:marLeft w:val="0"/>
          <w:marRight w:val="0"/>
          <w:marTop w:val="0"/>
          <w:marBottom w:val="0"/>
          <w:divBdr>
            <w:top w:val="none" w:sz="0" w:space="0" w:color="auto"/>
            <w:left w:val="none" w:sz="0" w:space="0" w:color="auto"/>
            <w:bottom w:val="none" w:sz="0" w:space="0" w:color="auto"/>
            <w:right w:val="none" w:sz="0" w:space="0" w:color="auto"/>
          </w:divBdr>
          <w:divsChild>
            <w:div w:id="1715885042">
              <w:marLeft w:val="0"/>
              <w:marRight w:val="0"/>
              <w:marTop w:val="0"/>
              <w:marBottom w:val="0"/>
              <w:divBdr>
                <w:top w:val="none" w:sz="0" w:space="0" w:color="auto"/>
                <w:left w:val="none" w:sz="0" w:space="0" w:color="auto"/>
                <w:bottom w:val="none" w:sz="0" w:space="0" w:color="auto"/>
                <w:right w:val="none" w:sz="0" w:space="0" w:color="auto"/>
              </w:divBdr>
              <w:divsChild>
                <w:div w:id="1558197811">
                  <w:marLeft w:val="0"/>
                  <w:marRight w:val="4800"/>
                  <w:marTop w:val="0"/>
                  <w:marBottom w:val="0"/>
                  <w:divBdr>
                    <w:top w:val="none" w:sz="0" w:space="0" w:color="auto"/>
                    <w:left w:val="none" w:sz="0" w:space="0" w:color="auto"/>
                    <w:bottom w:val="none" w:sz="0" w:space="0" w:color="auto"/>
                    <w:right w:val="none" w:sz="0" w:space="0" w:color="auto"/>
                  </w:divBdr>
                  <w:divsChild>
                    <w:div w:id="744256983">
                      <w:marLeft w:val="0"/>
                      <w:marRight w:val="0"/>
                      <w:marTop w:val="0"/>
                      <w:marBottom w:val="0"/>
                      <w:divBdr>
                        <w:top w:val="none" w:sz="0" w:space="0" w:color="auto"/>
                        <w:left w:val="none" w:sz="0" w:space="0" w:color="auto"/>
                        <w:bottom w:val="none" w:sz="0" w:space="0" w:color="auto"/>
                        <w:right w:val="none" w:sz="0" w:space="0" w:color="auto"/>
                      </w:divBdr>
                      <w:divsChild>
                        <w:div w:id="1093209777">
                          <w:marLeft w:val="0"/>
                          <w:marRight w:val="0"/>
                          <w:marTop w:val="0"/>
                          <w:marBottom w:val="450"/>
                          <w:divBdr>
                            <w:top w:val="none" w:sz="0" w:space="0" w:color="auto"/>
                            <w:left w:val="none" w:sz="0" w:space="0" w:color="auto"/>
                            <w:bottom w:val="single" w:sz="6" w:space="23" w:color="000000"/>
                            <w:right w:val="none" w:sz="0" w:space="0" w:color="auto"/>
                          </w:divBdr>
                        </w:div>
                      </w:divsChild>
                    </w:div>
                  </w:divsChild>
                </w:div>
              </w:divsChild>
            </w:div>
          </w:divsChild>
        </w:div>
      </w:divsChild>
    </w:div>
    <w:div w:id="769282418">
      <w:bodyDiv w:val="1"/>
      <w:marLeft w:val="0"/>
      <w:marRight w:val="0"/>
      <w:marTop w:val="0"/>
      <w:marBottom w:val="0"/>
      <w:divBdr>
        <w:top w:val="none" w:sz="0" w:space="0" w:color="auto"/>
        <w:left w:val="none" w:sz="0" w:space="0" w:color="auto"/>
        <w:bottom w:val="none" w:sz="0" w:space="0" w:color="auto"/>
        <w:right w:val="none" w:sz="0" w:space="0" w:color="auto"/>
      </w:divBdr>
    </w:div>
    <w:div w:id="770396037">
      <w:bodyDiv w:val="1"/>
      <w:marLeft w:val="0"/>
      <w:marRight w:val="0"/>
      <w:marTop w:val="0"/>
      <w:marBottom w:val="0"/>
      <w:divBdr>
        <w:top w:val="none" w:sz="0" w:space="0" w:color="auto"/>
        <w:left w:val="none" w:sz="0" w:space="0" w:color="auto"/>
        <w:bottom w:val="none" w:sz="0" w:space="0" w:color="auto"/>
        <w:right w:val="none" w:sz="0" w:space="0" w:color="auto"/>
      </w:divBdr>
    </w:div>
    <w:div w:id="792141101">
      <w:bodyDiv w:val="1"/>
      <w:marLeft w:val="0"/>
      <w:marRight w:val="0"/>
      <w:marTop w:val="0"/>
      <w:marBottom w:val="0"/>
      <w:divBdr>
        <w:top w:val="none" w:sz="0" w:space="0" w:color="auto"/>
        <w:left w:val="none" w:sz="0" w:space="0" w:color="auto"/>
        <w:bottom w:val="none" w:sz="0" w:space="0" w:color="auto"/>
        <w:right w:val="none" w:sz="0" w:space="0" w:color="auto"/>
      </w:divBdr>
    </w:div>
    <w:div w:id="810051557">
      <w:bodyDiv w:val="1"/>
      <w:marLeft w:val="0"/>
      <w:marRight w:val="0"/>
      <w:marTop w:val="0"/>
      <w:marBottom w:val="0"/>
      <w:divBdr>
        <w:top w:val="none" w:sz="0" w:space="0" w:color="auto"/>
        <w:left w:val="none" w:sz="0" w:space="0" w:color="auto"/>
        <w:bottom w:val="none" w:sz="0" w:space="0" w:color="auto"/>
        <w:right w:val="none" w:sz="0" w:space="0" w:color="auto"/>
      </w:divBdr>
    </w:div>
    <w:div w:id="812018270">
      <w:bodyDiv w:val="1"/>
      <w:marLeft w:val="0"/>
      <w:marRight w:val="0"/>
      <w:marTop w:val="0"/>
      <w:marBottom w:val="0"/>
      <w:divBdr>
        <w:top w:val="none" w:sz="0" w:space="0" w:color="auto"/>
        <w:left w:val="none" w:sz="0" w:space="0" w:color="auto"/>
        <w:bottom w:val="none" w:sz="0" w:space="0" w:color="auto"/>
        <w:right w:val="none" w:sz="0" w:space="0" w:color="auto"/>
      </w:divBdr>
    </w:div>
    <w:div w:id="817838444">
      <w:bodyDiv w:val="1"/>
      <w:marLeft w:val="0"/>
      <w:marRight w:val="0"/>
      <w:marTop w:val="0"/>
      <w:marBottom w:val="0"/>
      <w:divBdr>
        <w:top w:val="none" w:sz="0" w:space="0" w:color="auto"/>
        <w:left w:val="none" w:sz="0" w:space="0" w:color="auto"/>
        <w:bottom w:val="none" w:sz="0" w:space="0" w:color="auto"/>
        <w:right w:val="none" w:sz="0" w:space="0" w:color="auto"/>
      </w:divBdr>
    </w:div>
    <w:div w:id="829833561">
      <w:bodyDiv w:val="1"/>
      <w:marLeft w:val="0"/>
      <w:marRight w:val="0"/>
      <w:marTop w:val="0"/>
      <w:marBottom w:val="0"/>
      <w:divBdr>
        <w:top w:val="none" w:sz="0" w:space="0" w:color="auto"/>
        <w:left w:val="none" w:sz="0" w:space="0" w:color="auto"/>
        <w:bottom w:val="none" w:sz="0" w:space="0" w:color="auto"/>
        <w:right w:val="none" w:sz="0" w:space="0" w:color="auto"/>
      </w:divBdr>
    </w:div>
    <w:div w:id="845559993">
      <w:bodyDiv w:val="1"/>
      <w:marLeft w:val="0"/>
      <w:marRight w:val="0"/>
      <w:marTop w:val="0"/>
      <w:marBottom w:val="0"/>
      <w:divBdr>
        <w:top w:val="none" w:sz="0" w:space="0" w:color="auto"/>
        <w:left w:val="none" w:sz="0" w:space="0" w:color="auto"/>
        <w:bottom w:val="none" w:sz="0" w:space="0" w:color="auto"/>
        <w:right w:val="none" w:sz="0" w:space="0" w:color="auto"/>
      </w:divBdr>
    </w:div>
    <w:div w:id="850875466">
      <w:bodyDiv w:val="1"/>
      <w:marLeft w:val="0"/>
      <w:marRight w:val="0"/>
      <w:marTop w:val="0"/>
      <w:marBottom w:val="0"/>
      <w:divBdr>
        <w:top w:val="none" w:sz="0" w:space="0" w:color="auto"/>
        <w:left w:val="none" w:sz="0" w:space="0" w:color="auto"/>
        <w:bottom w:val="none" w:sz="0" w:space="0" w:color="auto"/>
        <w:right w:val="none" w:sz="0" w:space="0" w:color="auto"/>
      </w:divBdr>
    </w:div>
    <w:div w:id="856624366">
      <w:bodyDiv w:val="1"/>
      <w:marLeft w:val="0"/>
      <w:marRight w:val="0"/>
      <w:marTop w:val="0"/>
      <w:marBottom w:val="0"/>
      <w:divBdr>
        <w:top w:val="none" w:sz="0" w:space="0" w:color="auto"/>
        <w:left w:val="none" w:sz="0" w:space="0" w:color="auto"/>
        <w:bottom w:val="none" w:sz="0" w:space="0" w:color="auto"/>
        <w:right w:val="none" w:sz="0" w:space="0" w:color="auto"/>
      </w:divBdr>
    </w:div>
    <w:div w:id="875779546">
      <w:bodyDiv w:val="1"/>
      <w:marLeft w:val="0"/>
      <w:marRight w:val="0"/>
      <w:marTop w:val="0"/>
      <w:marBottom w:val="0"/>
      <w:divBdr>
        <w:top w:val="none" w:sz="0" w:space="0" w:color="auto"/>
        <w:left w:val="none" w:sz="0" w:space="0" w:color="auto"/>
        <w:bottom w:val="none" w:sz="0" w:space="0" w:color="auto"/>
        <w:right w:val="none" w:sz="0" w:space="0" w:color="auto"/>
      </w:divBdr>
    </w:div>
    <w:div w:id="893927476">
      <w:bodyDiv w:val="1"/>
      <w:marLeft w:val="0"/>
      <w:marRight w:val="0"/>
      <w:marTop w:val="0"/>
      <w:marBottom w:val="0"/>
      <w:divBdr>
        <w:top w:val="none" w:sz="0" w:space="0" w:color="auto"/>
        <w:left w:val="none" w:sz="0" w:space="0" w:color="auto"/>
        <w:bottom w:val="none" w:sz="0" w:space="0" w:color="auto"/>
        <w:right w:val="none" w:sz="0" w:space="0" w:color="auto"/>
      </w:divBdr>
      <w:divsChild>
        <w:div w:id="1085299945">
          <w:marLeft w:val="0"/>
          <w:marRight w:val="0"/>
          <w:marTop w:val="450"/>
          <w:marBottom w:val="450"/>
          <w:divBdr>
            <w:top w:val="none" w:sz="0" w:space="0" w:color="auto"/>
            <w:left w:val="none" w:sz="0" w:space="0" w:color="auto"/>
            <w:bottom w:val="none" w:sz="0" w:space="0" w:color="auto"/>
            <w:right w:val="none" w:sz="0" w:space="0" w:color="auto"/>
          </w:divBdr>
        </w:div>
        <w:div w:id="149250973">
          <w:marLeft w:val="0"/>
          <w:marRight w:val="0"/>
          <w:marTop w:val="450"/>
          <w:marBottom w:val="450"/>
          <w:divBdr>
            <w:top w:val="none" w:sz="0" w:space="0" w:color="auto"/>
            <w:left w:val="none" w:sz="0" w:space="0" w:color="auto"/>
            <w:bottom w:val="none" w:sz="0" w:space="0" w:color="auto"/>
            <w:right w:val="none" w:sz="0" w:space="0" w:color="auto"/>
          </w:divBdr>
        </w:div>
      </w:divsChild>
    </w:div>
    <w:div w:id="905381673">
      <w:bodyDiv w:val="1"/>
      <w:marLeft w:val="0"/>
      <w:marRight w:val="0"/>
      <w:marTop w:val="0"/>
      <w:marBottom w:val="0"/>
      <w:divBdr>
        <w:top w:val="none" w:sz="0" w:space="0" w:color="auto"/>
        <w:left w:val="none" w:sz="0" w:space="0" w:color="auto"/>
        <w:bottom w:val="none" w:sz="0" w:space="0" w:color="auto"/>
        <w:right w:val="none" w:sz="0" w:space="0" w:color="auto"/>
      </w:divBdr>
    </w:div>
    <w:div w:id="912931307">
      <w:bodyDiv w:val="1"/>
      <w:marLeft w:val="0"/>
      <w:marRight w:val="0"/>
      <w:marTop w:val="0"/>
      <w:marBottom w:val="0"/>
      <w:divBdr>
        <w:top w:val="none" w:sz="0" w:space="0" w:color="auto"/>
        <w:left w:val="none" w:sz="0" w:space="0" w:color="auto"/>
        <w:bottom w:val="none" w:sz="0" w:space="0" w:color="auto"/>
        <w:right w:val="none" w:sz="0" w:space="0" w:color="auto"/>
      </w:divBdr>
    </w:div>
    <w:div w:id="927466377">
      <w:bodyDiv w:val="1"/>
      <w:marLeft w:val="0"/>
      <w:marRight w:val="0"/>
      <w:marTop w:val="0"/>
      <w:marBottom w:val="0"/>
      <w:divBdr>
        <w:top w:val="none" w:sz="0" w:space="0" w:color="auto"/>
        <w:left w:val="none" w:sz="0" w:space="0" w:color="auto"/>
        <w:bottom w:val="none" w:sz="0" w:space="0" w:color="auto"/>
        <w:right w:val="none" w:sz="0" w:space="0" w:color="auto"/>
      </w:divBdr>
    </w:div>
    <w:div w:id="928195670">
      <w:bodyDiv w:val="1"/>
      <w:marLeft w:val="0"/>
      <w:marRight w:val="0"/>
      <w:marTop w:val="0"/>
      <w:marBottom w:val="0"/>
      <w:divBdr>
        <w:top w:val="none" w:sz="0" w:space="0" w:color="auto"/>
        <w:left w:val="none" w:sz="0" w:space="0" w:color="auto"/>
        <w:bottom w:val="none" w:sz="0" w:space="0" w:color="auto"/>
        <w:right w:val="none" w:sz="0" w:space="0" w:color="auto"/>
      </w:divBdr>
    </w:div>
    <w:div w:id="936908142">
      <w:bodyDiv w:val="1"/>
      <w:marLeft w:val="0"/>
      <w:marRight w:val="0"/>
      <w:marTop w:val="0"/>
      <w:marBottom w:val="0"/>
      <w:divBdr>
        <w:top w:val="none" w:sz="0" w:space="0" w:color="auto"/>
        <w:left w:val="none" w:sz="0" w:space="0" w:color="auto"/>
        <w:bottom w:val="none" w:sz="0" w:space="0" w:color="auto"/>
        <w:right w:val="none" w:sz="0" w:space="0" w:color="auto"/>
      </w:divBdr>
    </w:div>
    <w:div w:id="938875012">
      <w:bodyDiv w:val="1"/>
      <w:marLeft w:val="0"/>
      <w:marRight w:val="0"/>
      <w:marTop w:val="0"/>
      <w:marBottom w:val="0"/>
      <w:divBdr>
        <w:top w:val="none" w:sz="0" w:space="0" w:color="auto"/>
        <w:left w:val="none" w:sz="0" w:space="0" w:color="auto"/>
        <w:bottom w:val="none" w:sz="0" w:space="0" w:color="auto"/>
        <w:right w:val="none" w:sz="0" w:space="0" w:color="auto"/>
      </w:divBdr>
    </w:div>
    <w:div w:id="945431910">
      <w:bodyDiv w:val="1"/>
      <w:marLeft w:val="0"/>
      <w:marRight w:val="0"/>
      <w:marTop w:val="0"/>
      <w:marBottom w:val="0"/>
      <w:divBdr>
        <w:top w:val="none" w:sz="0" w:space="0" w:color="auto"/>
        <w:left w:val="none" w:sz="0" w:space="0" w:color="auto"/>
        <w:bottom w:val="none" w:sz="0" w:space="0" w:color="auto"/>
        <w:right w:val="none" w:sz="0" w:space="0" w:color="auto"/>
      </w:divBdr>
    </w:div>
    <w:div w:id="953247248">
      <w:bodyDiv w:val="1"/>
      <w:marLeft w:val="0"/>
      <w:marRight w:val="0"/>
      <w:marTop w:val="0"/>
      <w:marBottom w:val="0"/>
      <w:divBdr>
        <w:top w:val="none" w:sz="0" w:space="0" w:color="auto"/>
        <w:left w:val="none" w:sz="0" w:space="0" w:color="auto"/>
        <w:bottom w:val="none" w:sz="0" w:space="0" w:color="auto"/>
        <w:right w:val="none" w:sz="0" w:space="0" w:color="auto"/>
      </w:divBdr>
    </w:div>
    <w:div w:id="955066750">
      <w:bodyDiv w:val="1"/>
      <w:marLeft w:val="0"/>
      <w:marRight w:val="0"/>
      <w:marTop w:val="0"/>
      <w:marBottom w:val="0"/>
      <w:divBdr>
        <w:top w:val="none" w:sz="0" w:space="0" w:color="auto"/>
        <w:left w:val="none" w:sz="0" w:space="0" w:color="auto"/>
        <w:bottom w:val="none" w:sz="0" w:space="0" w:color="auto"/>
        <w:right w:val="none" w:sz="0" w:space="0" w:color="auto"/>
      </w:divBdr>
    </w:div>
    <w:div w:id="965425552">
      <w:bodyDiv w:val="1"/>
      <w:marLeft w:val="0"/>
      <w:marRight w:val="0"/>
      <w:marTop w:val="0"/>
      <w:marBottom w:val="0"/>
      <w:divBdr>
        <w:top w:val="none" w:sz="0" w:space="0" w:color="auto"/>
        <w:left w:val="none" w:sz="0" w:space="0" w:color="auto"/>
        <w:bottom w:val="none" w:sz="0" w:space="0" w:color="auto"/>
        <w:right w:val="none" w:sz="0" w:space="0" w:color="auto"/>
      </w:divBdr>
    </w:div>
    <w:div w:id="974138566">
      <w:bodyDiv w:val="1"/>
      <w:marLeft w:val="0"/>
      <w:marRight w:val="0"/>
      <w:marTop w:val="0"/>
      <w:marBottom w:val="0"/>
      <w:divBdr>
        <w:top w:val="none" w:sz="0" w:space="0" w:color="auto"/>
        <w:left w:val="none" w:sz="0" w:space="0" w:color="auto"/>
        <w:bottom w:val="none" w:sz="0" w:space="0" w:color="auto"/>
        <w:right w:val="none" w:sz="0" w:space="0" w:color="auto"/>
      </w:divBdr>
    </w:div>
    <w:div w:id="977221409">
      <w:bodyDiv w:val="1"/>
      <w:marLeft w:val="0"/>
      <w:marRight w:val="0"/>
      <w:marTop w:val="0"/>
      <w:marBottom w:val="0"/>
      <w:divBdr>
        <w:top w:val="none" w:sz="0" w:space="0" w:color="auto"/>
        <w:left w:val="none" w:sz="0" w:space="0" w:color="auto"/>
        <w:bottom w:val="none" w:sz="0" w:space="0" w:color="auto"/>
        <w:right w:val="none" w:sz="0" w:space="0" w:color="auto"/>
      </w:divBdr>
    </w:div>
    <w:div w:id="989361794">
      <w:bodyDiv w:val="1"/>
      <w:marLeft w:val="0"/>
      <w:marRight w:val="0"/>
      <w:marTop w:val="0"/>
      <w:marBottom w:val="0"/>
      <w:divBdr>
        <w:top w:val="none" w:sz="0" w:space="0" w:color="auto"/>
        <w:left w:val="none" w:sz="0" w:space="0" w:color="auto"/>
        <w:bottom w:val="none" w:sz="0" w:space="0" w:color="auto"/>
        <w:right w:val="none" w:sz="0" w:space="0" w:color="auto"/>
      </w:divBdr>
    </w:div>
    <w:div w:id="990249854">
      <w:bodyDiv w:val="1"/>
      <w:marLeft w:val="0"/>
      <w:marRight w:val="0"/>
      <w:marTop w:val="0"/>
      <w:marBottom w:val="0"/>
      <w:divBdr>
        <w:top w:val="none" w:sz="0" w:space="0" w:color="auto"/>
        <w:left w:val="none" w:sz="0" w:space="0" w:color="auto"/>
        <w:bottom w:val="none" w:sz="0" w:space="0" w:color="auto"/>
        <w:right w:val="none" w:sz="0" w:space="0" w:color="auto"/>
      </w:divBdr>
    </w:div>
    <w:div w:id="999964123">
      <w:bodyDiv w:val="1"/>
      <w:marLeft w:val="0"/>
      <w:marRight w:val="0"/>
      <w:marTop w:val="0"/>
      <w:marBottom w:val="0"/>
      <w:divBdr>
        <w:top w:val="none" w:sz="0" w:space="0" w:color="auto"/>
        <w:left w:val="none" w:sz="0" w:space="0" w:color="auto"/>
        <w:bottom w:val="none" w:sz="0" w:space="0" w:color="auto"/>
        <w:right w:val="none" w:sz="0" w:space="0" w:color="auto"/>
      </w:divBdr>
    </w:div>
    <w:div w:id="1008024523">
      <w:bodyDiv w:val="1"/>
      <w:marLeft w:val="0"/>
      <w:marRight w:val="0"/>
      <w:marTop w:val="0"/>
      <w:marBottom w:val="0"/>
      <w:divBdr>
        <w:top w:val="none" w:sz="0" w:space="0" w:color="auto"/>
        <w:left w:val="none" w:sz="0" w:space="0" w:color="auto"/>
        <w:bottom w:val="none" w:sz="0" w:space="0" w:color="auto"/>
        <w:right w:val="none" w:sz="0" w:space="0" w:color="auto"/>
      </w:divBdr>
    </w:div>
    <w:div w:id="1035891271">
      <w:bodyDiv w:val="1"/>
      <w:marLeft w:val="0"/>
      <w:marRight w:val="0"/>
      <w:marTop w:val="0"/>
      <w:marBottom w:val="0"/>
      <w:divBdr>
        <w:top w:val="none" w:sz="0" w:space="0" w:color="auto"/>
        <w:left w:val="none" w:sz="0" w:space="0" w:color="auto"/>
        <w:bottom w:val="none" w:sz="0" w:space="0" w:color="auto"/>
        <w:right w:val="none" w:sz="0" w:space="0" w:color="auto"/>
      </w:divBdr>
    </w:div>
    <w:div w:id="1048602345">
      <w:bodyDiv w:val="1"/>
      <w:marLeft w:val="0"/>
      <w:marRight w:val="0"/>
      <w:marTop w:val="0"/>
      <w:marBottom w:val="0"/>
      <w:divBdr>
        <w:top w:val="none" w:sz="0" w:space="0" w:color="auto"/>
        <w:left w:val="none" w:sz="0" w:space="0" w:color="auto"/>
        <w:bottom w:val="none" w:sz="0" w:space="0" w:color="auto"/>
        <w:right w:val="none" w:sz="0" w:space="0" w:color="auto"/>
      </w:divBdr>
    </w:div>
    <w:div w:id="1063715317">
      <w:bodyDiv w:val="1"/>
      <w:marLeft w:val="0"/>
      <w:marRight w:val="0"/>
      <w:marTop w:val="0"/>
      <w:marBottom w:val="0"/>
      <w:divBdr>
        <w:top w:val="none" w:sz="0" w:space="0" w:color="auto"/>
        <w:left w:val="none" w:sz="0" w:space="0" w:color="auto"/>
        <w:bottom w:val="none" w:sz="0" w:space="0" w:color="auto"/>
        <w:right w:val="none" w:sz="0" w:space="0" w:color="auto"/>
      </w:divBdr>
    </w:div>
    <w:div w:id="1065837347">
      <w:bodyDiv w:val="1"/>
      <w:marLeft w:val="0"/>
      <w:marRight w:val="0"/>
      <w:marTop w:val="0"/>
      <w:marBottom w:val="0"/>
      <w:divBdr>
        <w:top w:val="none" w:sz="0" w:space="0" w:color="auto"/>
        <w:left w:val="none" w:sz="0" w:space="0" w:color="auto"/>
        <w:bottom w:val="none" w:sz="0" w:space="0" w:color="auto"/>
        <w:right w:val="none" w:sz="0" w:space="0" w:color="auto"/>
      </w:divBdr>
    </w:div>
    <w:div w:id="1071539012">
      <w:bodyDiv w:val="1"/>
      <w:marLeft w:val="0"/>
      <w:marRight w:val="0"/>
      <w:marTop w:val="0"/>
      <w:marBottom w:val="0"/>
      <w:divBdr>
        <w:top w:val="none" w:sz="0" w:space="0" w:color="auto"/>
        <w:left w:val="none" w:sz="0" w:space="0" w:color="auto"/>
        <w:bottom w:val="none" w:sz="0" w:space="0" w:color="auto"/>
        <w:right w:val="none" w:sz="0" w:space="0" w:color="auto"/>
      </w:divBdr>
    </w:div>
    <w:div w:id="1085688804">
      <w:bodyDiv w:val="1"/>
      <w:marLeft w:val="0"/>
      <w:marRight w:val="0"/>
      <w:marTop w:val="0"/>
      <w:marBottom w:val="0"/>
      <w:divBdr>
        <w:top w:val="none" w:sz="0" w:space="0" w:color="auto"/>
        <w:left w:val="none" w:sz="0" w:space="0" w:color="auto"/>
        <w:bottom w:val="none" w:sz="0" w:space="0" w:color="auto"/>
        <w:right w:val="none" w:sz="0" w:space="0" w:color="auto"/>
      </w:divBdr>
    </w:div>
    <w:div w:id="1086456539">
      <w:bodyDiv w:val="1"/>
      <w:marLeft w:val="0"/>
      <w:marRight w:val="0"/>
      <w:marTop w:val="0"/>
      <w:marBottom w:val="0"/>
      <w:divBdr>
        <w:top w:val="none" w:sz="0" w:space="0" w:color="auto"/>
        <w:left w:val="none" w:sz="0" w:space="0" w:color="auto"/>
        <w:bottom w:val="none" w:sz="0" w:space="0" w:color="auto"/>
        <w:right w:val="none" w:sz="0" w:space="0" w:color="auto"/>
      </w:divBdr>
    </w:div>
    <w:div w:id="1091240448">
      <w:bodyDiv w:val="1"/>
      <w:marLeft w:val="0"/>
      <w:marRight w:val="0"/>
      <w:marTop w:val="0"/>
      <w:marBottom w:val="0"/>
      <w:divBdr>
        <w:top w:val="none" w:sz="0" w:space="0" w:color="auto"/>
        <w:left w:val="none" w:sz="0" w:space="0" w:color="auto"/>
        <w:bottom w:val="none" w:sz="0" w:space="0" w:color="auto"/>
        <w:right w:val="none" w:sz="0" w:space="0" w:color="auto"/>
      </w:divBdr>
    </w:div>
    <w:div w:id="1096562759">
      <w:bodyDiv w:val="1"/>
      <w:marLeft w:val="0"/>
      <w:marRight w:val="0"/>
      <w:marTop w:val="0"/>
      <w:marBottom w:val="0"/>
      <w:divBdr>
        <w:top w:val="none" w:sz="0" w:space="0" w:color="auto"/>
        <w:left w:val="none" w:sz="0" w:space="0" w:color="auto"/>
        <w:bottom w:val="none" w:sz="0" w:space="0" w:color="auto"/>
        <w:right w:val="none" w:sz="0" w:space="0" w:color="auto"/>
      </w:divBdr>
    </w:div>
    <w:div w:id="1102409832">
      <w:bodyDiv w:val="1"/>
      <w:marLeft w:val="0"/>
      <w:marRight w:val="0"/>
      <w:marTop w:val="0"/>
      <w:marBottom w:val="0"/>
      <w:divBdr>
        <w:top w:val="none" w:sz="0" w:space="0" w:color="auto"/>
        <w:left w:val="none" w:sz="0" w:space="0" w:color="auto"/>
        <w:bottom w:val="none" w:sz="0" w:space="0" w:color="auto"/>
        <w:right w:val="none" w:sz="0" w:space="0" w:color="auto"/>
      </w:divBdr>
    </w:div>
    <w:div w:id="1134908895">
      <w:bodyDiv w:val="1"/>
      <w:marLeft w:val="0"/>
      <w:marRight w:val="0"/>
      <w:marTop w:val="0"/>
      <w:marBottom w:val="0"/>
      <w:divBdr>
        <w:top w:val="none" w:sz="0" w:space="0" w:color="auto"/>
        <w:left w:val="none" w:sz="0" w:space="0" w:color="auto"/>
        <w:bottom w:val="none" w:sz="0" w:space="0" w:color="auto"/>
        <w:right w:val="none" w:sz="0" w:space="0" w:color="auto"/>
      </w:divBdr>
    </w:div>
    <w:div w:id="1140000509">
      <w:bodyDiv w:val="1"/>
      <w:marLeft w:val="0"/>
      <w:marRight w:val="0"/>
      <w:marTop w:val="0"/>
      <w:marBottom w:val="0"/>
      <w:divBdr>
        <w:top w:val="none" w:sz="0" w:space="0" w:color="auto"/>
        <w:left w:val="none" w:sz="0" w:space="0" w:color="auto"/>
        <w:bottom w:val="none" w:sz="0" w:space="0" w:color="auto"/>
        <w:right w:val="none" w:sz="0" w:space="0" w:color="auto"/>
      </w:divBdr>
    </w:div>
    <w:div w:id="1159419800">
      <w:bodyDiv w:val="1"/>
      <w:marLeft w:val="0"/>
      <w:marRight w:val="0"/>
      <w:marTop w:val="0"/>
      <w:marBottom w:val="0"/>
      <w:divBdr>
        <w:top w:val="none" w:sz="0" w:space="0" w:color="auto"/>
        <w:left w:val="none" w:sz="0" w:space="0" w:color="auto"/>
        <w:bottom w:val="none" w:sz="0" w:space="0" w:color="auto"/>
        <w:right w:val="none" w:sz="0" w:space="0" w:color="auto"/>
      </w:divBdr>
    </w:div>
    <w:div w:id="1160078423">
      <w:bodyDiv w:val="1"/>
      <w:marLeft w:val="0"/>
      <w:marRight w:val="0"/>
      <w:marTop w:val="0"/>
      <w:marBottom w:val="0"/>
      <w:divBdr>
        <w:top w:val="none" w:sz="0" w:space="0" w:color="auto"/>
        <w:left w:val="none" w:sz="0" w:space="0" w:color="auto"/>
        <w:bottom w:val="none" w:sz="0" w:space="0" w:color="auto"/>
        <w:right w:val="none" w:sz="0" w:space="0" w:color="auto"/>
      </w:divBdr>
    </w:div>
    <w:div w:id="1160460743">
      <w:bodyDiv w:val="1"/>
      <w:marLeft w:val="0"/>
      <w:marRight w:val="0"/>
      <w:marTop w:val="0"/>
      <w:marBottom w:val="0"/>
      <w:divBdr>
        <w:top w:val="none" w:sz="0" w:space="0" w:color="auto"/>
        <w:left w:val="none" w:sz="0" w:space="0" w:color="auto"/>
        <w:bottom w:val="none" w:sz="0" w:space="0" w:color="auto"/>
        <w:right w:val="none" w:sz="0" w:space="0" w:color="auto"/>
      </w:divBdr>
    </w:div>
    <w:div w:id="1163357228">
      <w:bodyDiv w:val="1"/>
      <w:marLeft w:val="0"/>
      <w:marRight w:val="0"/>
      <w:marTop w:val="0"/>
      <w:marBottom w:val="0"/>
      <w:divBdr>
        <w:top w:val="none" w:sz="0" w:space="0" w:color="auto"/>
        <w:left w:val="none" w:sz="0" w:space="0" w:color="auto"/>
        <w:bottom w:val="none" w:sz="0" w:space="0" w:color="auto"/>
        <w:right w:val="none" w:sz="0" w:space="0" w:color="auto"/>
      </w:divBdr>
    </w:div>
    <w:div w:id="1168711182">
      <w:bodyDiv w:val="1"/>
      <w:marLeft w:val="0"/>
      <w:marRight w:val="0"/>
      <w:marTop w:val="0"/>
      <w:marBottom w:val="0"/>
      <w:divBdr>
        <w:top w:val="none" w:sz="0" w:space="0" w:color="auto"/>
        <w:left w:val="none" w:sz="0" w:space="0" w:color="auto"/>
        <w:bottom w:val="none" w:sz="0" w:space="0" w:color="auto"/>
        <w:right w:val="none" w:sz="0" w:space="0" w:color="auto"/>
      </w:divBdr>
    </w:div>
    <w:div w:id="1170217321">
      <w:bodyDiv w:val="1"/>
      <w:marLeft w:val="0"/>
      <w:marRight w:val="0"/>
      <w:marTop w:val="0"/>
      <w:marBottom w:val="0"/>
      <w:divBdr>
        <w:top w:val="none" w:sz="0" w:space="0" w:color="auto"/>
        <w:left w:val="none" w:sz="0" w:space="0" w:color="auto"/>
        <w:bottom w:val="none" w:sz="0" w:space="0" w:color="auto"/>
        <w:right w:val="none" w:sz="0" w:space="0" w:color="auto"/>
      </w:divBdr>
    </w:div>
    <w:div w:id="1187018772">
      <w:bodyDiv w:val="1"/>
      <w:marLeft w:val="0"/>
      <w:marRight w:val="0"/>
      <w:marTop w:val="0"/>
      <w:marBottom w:val="0"/>
      <w:divBdr>
        <w:top w:val="none" w:sz="0" w:space="0" w:color="auto"/>
        <w:left w:val="none" w:sz="0" w:space="0" w:color="auto"/>
        <w:bottom w:val="none" w:sz="0" w:space="0" w:color="auto"/>
        <w:right w:val="none" w:sz="0" w:space="0" w:color="auto"/>
      </w:divBdr>
    </w:div>
    <w:div w:id="1209489621">
      <w:bodyDiv w:val="1"/>
      <w:marLeft w:val="0"/>
      <w:marRight w:val="0"/>
      <w:marTop w:val="0"/>
      <w:marBottom w:val="0"/>
      <w:divBdr>
        <w:top w:val="none" w:sz="0" w:space="0" w:color="auto"/>
        <w:left w:val="none" w:sz="0" w:space="0" w:color="auto"/>
        <w:bottom w:val="none" w:sz="0" w:space="0" w:color="auto"/>
        <w:right w:val="none" w:sz="0" w:space="0" w:color="auto"/>
      </w:divBdr>
      <w:divsChild>
        <w:div w:id="911693528">
          <w:marLeft w:val="0"/>
          <w:marRight w:val="0"/>
          <w:marTop w:val="0"/>
          <w:marBottom w:val="0"/>
          <w:divBdr>
            <w:top w:val="none" w:sz="0" w:space="0" w:color="auto"/>
            <w:left w:val="none" w:sz="0" w:space="0" w:color="auto"/>
            <w:bottom w:val="none" w:sz="0" w:space="0" w:color="auto"/>
            <w:right w:val="none" w:sz="0" w:space="0" w:color="auto"/>
          </w:divBdr>
          <w:divsChild>
            <w:div w:id="469519056">
              <w:marLeft w:val="0"/>
              <w:marRight w:val="0"/>
              <w:marTop w:val="0"/>
              <w:marBottom w:val="0"/>
              <w:divBdr>
                <w:top w:val="none" w:sz="0" w:space="0" w:color="auto"/>
                <w:left w:val="none" w:sz="0" w:space="0" w:color="auto"/>
                <w:bottom w:val="none" w:sz="0" w:space="0" w:color="auto"/>
                <w:right w:val="none" w:sz="0" w:space="0" w:color="auto"/>
              </w:divBdr>
              <w:divsChild>
                <w:div w:id="58403503">
                  <w:marLeft w:val="465"/>
                  <w:marRight w:val="0"/>
                  <w:marTop w:val="0"/>
                  <w:marBottom w:val="0"/>
                  <w:divBdr>
                    <w:top w:val="none" w:sz="0" w:space="0" w:color="auto"/>
                    <w:left w:val="none" w:sz="0" w:space="0" w:color="auto"/>
                    <w:bottom w:val="single" w:sz="6" w:space="0" w:color="CCCCCC"/>
                    <w:right w:val="none" w:sz="0" w:space="0" w:color="auto"/>
                  </w:divBdr>
                  <w:divsChild>
                    <w:div w:id="1281916256">
                      <w:marLeft w:val="270"/>
                      <w:marRight w:val="0"/>
                      <w:marTop w:val="120"/>
                      <w:marBottom w:val="0"/>
                      <w:divBdr>
                        <w:top w:val="none" w:sz="0" w:space="0" w:color="auto"/>
                        <w:left w:val="none" w:sz="0" w:space="0" w:color="auto"/>
                        <w:bottom w:val="none" w:sz="0" w:space="0" w:color="auto"/>
                        <w:right w:val="none" w:sz="0" w:space="0" w:color="auto"/>
                      </w:divBdr>
                      <w:divsChild>
                        <w:div w:id="1446268161">
                          <w:marLeft w:val="0"/>
                          <w:marRight w:val="225"/>
                          <w:marTop w:val="150"/>
                          <w:marBottom w:val="0"/>
                          <w:divBdr>
                            <w:top w:val="none" w:sz="0" w:space="0" w:color="auto"/>
                            <w:left w:val="none" w:sz="0" w:space="0" w:color="auto"/>
                            <w:bottom w:val="none" w:sz="0" w:space="0" w:color="auto"/>
                            <w:right w:val="none" w:sz="0" w:space="0" w:color="auto"/>
                          </w:divBdr>
                          <w:divsChild>
                            <w:div w:id="329869034">
                              <w:marLeft w:val="0"/>
                              <w:marRight w:val="0"/>
                              <w:marTop w:val="0"/>
                              <w:marBottom w:val="0"/>
                              <w:divBdr>
                                <w:top w:val="none" w:sz="0" w:space="0" w:color="auto"/>
                                <w:left w:val="none" w:sz="0" w:space="0" w:color="auto"/>
                                <w:bottom w:val="none" w:sz="0" w:space="0" w:color="auto"/>
                                <w:right w:val="none" w:sz="0" w:space="0" w:color="auto"/>
                              </w:divBdr>
                              <w:divsChild>
                                <w:div w:id="4760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253">
      <w:bodyDiv w:val="1"/>
      <w:marLeft w:val="0"/>
      <w:marRight w:val="0"/>
      <w:marTop w:val="0"/>
      <w:marBottom w:val="0"/>
      <w:divBdr>
        <w:top w:val="none" w:sz="0" w:space="0" w:color="auto"/>
        <w:left w:val="none" w:sz="0" w:space="0" w:color="auto"/>
        <w:bottom w:val="none" w:sz="0" w:space="0" w:color="auto"/>
        <w:right w:val="none" w:sz="0" w:space="0" w:color="auto"/>
      </w:divBdr>
    </w:div>
    <w:div w:id="1244293355">
      <w:bodyDiv w:val="1"/>
      <w:marLeft w:val="0"/>
      <w:marRight w:val="0"/>
      <w:marTop w:val="0"/>
      <w:marBottom w:val="0"/>
      <w:divBdr>
        <w:top w:val="none" w:sz="0" w:space="0" w:color="auto"/>
        <w:left w:val="none" w:sz="0" w:space="0" w:color="auto"/>
        <w:bottom w:val="none" w:sz="0" w:space="0" w:color="auto"/>
        <w:right w:val="none" w:sz="0" w:space="0" w:color="auto"/>
      </w:divBdr>
    </w:div>
    <w:div w:id="1262908018">
      <w:bodyDiv w:val="1"/>
      <w:marLeft w:val="0"/>
      <w:marRight w:val="0"/>
      <w:marTop w:val="0"/>
      <w:marBottom w:val="0"/>
      <w:divBdr>
        <w:top w:val="none" w:sz="0" w:space="0" w:color="auto"/>
        <w:left w:val="none" w:sz="0" w:space="0" w:color="auto"/>
        <w:bottom w:val="none" w:sz="0" w:space="0" w:color="auto"/>
        <w:right w:val="none" w:sz="0" w:space="0" w:color="auto"/>
      </w:divBdr>
    </w:div>
    <w:div w:id="1271470570">
      <w:bodyDiv w:val="1"/>
      <w:marLeft w:val="0"/>
      <w:marRight w:val="0"/>
      <w:marTop w:val="0"/>
      <w:marBottom w:val="0"/>
      <w:divBdr>
        <w:top w:val="none" w:sz="0" w:space="0" w:color="auto"/>
        <w:left w:val="none" w:sz="0" w:space="0" w:color="auto"/>
        <w:bottom w:val="none" w:sz="0" w:space="0" w:color="auto"/>
        <w:right w:val="none" w:sz="0" w:space="0" w:color="auto"/>
      </w:divBdr>
    </w:div>
    <w:div w:id="1273048004">
      <w:bodyDiv w:val="1"/>
      <w:marLeft w:val="0"/>
      <w:marRight w:val="0"/>
      <w:marTop w:val="0"/>
      <w:marBottom w:val="0"/>
      <w:divBdr>
        <w:top w:val="none" w:sz="0" w:space="0" w:color="auto"/>
        <w:left w:val="none" w:sz="0" w:space="0" w:color="auto"/>
        <w:bottom w:val="none" w:sz="0" w:space="0" w:color="auto"/>
        <w:right w:val="none" w:sz="0" w:space="0" w:color="auto"/>
      </w:divBdr>
    </w:div>
    <w:div w:id="1297642247">
      <w:bodyDiv w:val="1"/>
      <w:marLeft w:val="0"/>
      <w:marRight w:val="0"/>
      <w:marTop w:val="0"/>
      <w:marBottom w:val="0"/>
      <w:divBdr>
        <w:top w:val="none" w:sz="0" w:space="0" w:color="auto"/>
        <w:left w:val="none" w:sz="0" w:space="0" w:color="auto"/>
        <w:bottom w:val="none" w:sz="0" w:space="0" w:color="auto"/>
        <w:right w:val="none" w:sz="0" w:space="0" w:color="auto"/>
      </w:divBdr>
    </w:div>
    <w:div w:id="1308361295">
      <w:bodyDiv w:val="1"/>
      <w:marLeft w:val="0"/>
      <w:marRight w:val="0"/>
      <w:marTop w:val="0"/>
      <w:marBottom w:val="0"/>
      <w:divBdr>
        <w:top w:val="none" w:sz="0" w:space="0" w:color="auto"/>
        <w:left w:val="none" w:sz="0" w:space="0" w:color="auto"/>
        <w:bottom w:val="none" w:sz="0" w:space="0" w:color="auto"/>
        <w:right w:val="none" w:sz="0" w:space="0" w:color="auto"/>
      </w:divBdr>
    </w:div>
    <w:div w:id="1318147601">
      <w:bodyDiv w:val="1"/>
      <w:marLeft w:val="0"/>
      <w:marRight w:val="0"/>
      <w:marTop w:val="0"/>
      <w:marBottom w:val="0"/>
      <w:divBdr>
        <w:top w:val="none" w:sz="0" w:space="0" w:color="auto"/>
        <w:left w:val="none" w:sz="0" w:space="0" w:color="auto"/>
        <w:bottom w:val="none" w:sz="0" w:space="0" w:color="auto"/>
        <w:right w:val="none" w:sz="0" w:space="0" w:color="auto"/>
      </w:divBdr>
    </w:div>
    <w:div w:id="1341617664">
      <w:bodyDiv w:val="1"/>
      <w:marLeft w:val="0"/>
      <w:marRight w:val="0"/>
      <w:marTop w:val="0"/>
      <w:marBottom w:val="0"/>
      <w:divBdr>
        <w:top w:val="none" w:sz="0" w:space="0" w:color="auto"/>
        <w:left w:val="none" w:sz="0" w:space="0" w:color="auto"/>
        <w:bottom w:val="none" w:sz="0" w:space="0" w:color="auto"/>
        <w:right w:val="none" w:sz="0" w:space="0" w:color="auto"/>
      </w:divBdr>
    </w:div>
    <w:div w:id="1350333589">
      <w:bodyDiv w:val="1"/>
      <w:marLeft w:val="0"/>
      <w:marRight w:val="0"/>
      <w:marTop w:val="0"/>
      <w:marBottom w:val="0"/>
      <w:divBdr>
        <w:top w:val="none" w:sz="0" w:space="0" w:color="auto"/>
        <w:left w:val="none" w:sz="0" w:space="0" w:color="auto"/>
        <w:bottom w:val="none" w:sz="0" w:space="0" w:color="auto"/>
        <w:right w:val="none" w:sz="0" w:space="0" w:color="auto"/>
      </w:divBdr>
    </w:div>
    <w:div w:id="1358238496">
      <w:bodyDiv w:val="1"/>
      <w:marLeft w:val="0"/>
      <w:marRight w:val="0"/>
      <w:marTop w:val="0"/>
      <w:marBottom w:val="0"/>
      <w:divBdr>
        <w:top w:val="none" w:sz="0" w:space="0" w:color="auto"/>
        <w:left w:val="none" w:sz="0" w:space="0" w:color="auto"/>
        <w:bottom w:val="none" w:sz="0" w:space="0" w:color="auto"/>
        <w:right w:val="none" w:sz="0" w:space="0" w:color="auto"/>
      </w:divBdr>
    </w:div>
    <w:div w:id="1360929408">
      <w:bodyDiv w:val="1"/>
      <w:marLeft w:val="0"/>
      <w:marRight w:val="0"/>
      <w:marTop w:val="0"/>
      <w:marBottom w:val="0"/>
      <w:divBdr>
        <w:top w:val="none" w:sz="0" w:space="0" w:color="auto"/>
        <w:left w:val="none" w:sz="0" w:space="0" w:color="auto"/>
        <w:bottom w:val="none" w:sz="0" w:space="0" w:color="auto"/>
        <w:right w:val="none" w:sz="0" w:space="0" w:color="auto"/>
      </w:divBdr>
    </w:div>
    <w:div w:id="1367098793">
      <w:bodyDiv w:val="1"/>
      <w:marLeft w:val="0"/>
      <w:marRight w:val="0"/>
      <w:marTop w:val="0"/>
      <w:marBottom w:val="0"/>
      <w:divBdr>
        <w:top w:val="none" w:sz="0" w:space="0" w:color="auto"/>
        <w:left w:val="none" w:sz="0" w:space="0" w:color="auto"/>
        <w:bottom w:val="none" w:sz="0" w:space="0" w:color="auto"/>
        <w:right w:val="none" w:sz="0" w:space="0" w:color="auto"/>
      </w:divBdr>
    </w:div>
    <w:div w:id="1370106863">
      <w:bodyDiv w:val="1"/>
      <w:marLeft w:val="0"/>
      <w:marRight w:val="0"/>
      <w:marTop w:val="0"/>
      <w:marBottom w:val="0"/>
      <w:divBdr>
        <w:top w:val="none" w:sz="0" w:space="0" w:color="auto"/>
        <w:left w:val="none" w:sz="0" w:space="0" w:color="auto"/>
        <w:bottom w:val="none" w:sz="0" w:space="0" w:color="auto"/>
        <w:right w:val="none" w:sz="0" w:space="0" w:color="auto"/>
      </w:divBdr>
    </w:div>
    <w:div w:id="1387922266">
      <w:bodyDiv w:val="1"/>
      <w:marLeft w:val="0"/>
      <w:marRight w:val="0"/>
      <w:marTop w:val="0"/>
      <w:marBottom w:val="0"/>
      <w:divBdr>
        <w:top w:val="none" w:sz="0" w:space="0" w:color="auto"/>
        <w:left w:val="none" w:sz="0" w:space="0" w:color="auto"/>
        <w:bottom w:val="none" w:sz="0" w:space="0" w:color="auto"/>
        <w:right w:val="none" w:sz="0" w:space="0" w:color="auto"/>
      </w:divBdr>
    </w:div>
    <w:div w:id="1405689427">
      <w:bodyDiv w:val="1"/>
      <w:marLeft w:val="0"/>
      <w:marRight w:val="0"/>
      <w:marTop w:val="0"/>
      <w:marBottom w:val="0"/>
      <w:divBdr>
        <w:top w:val="none" w:sz="0" w:space="0" w:color="auto"/>
        <w:left w:val="none" w:sz="0" w:space="0" w:color="auto"/>
        <w:bottom w:val="none" w:sz="0" w:space="0" w:color="auto"/>
        <w:right w:val="none" w:sz="0" w:space="0" w:color="auto"/>
      </w:divBdr>
    </w:div>
    <w:div w:id="1409839109">
      <w:bodyDiv w:val="1"/>
      <w:marLeft w:val="0"/>
      <w:marRight w:val="0"/>
      <w:marTop w:val="0"/>
      <w:marBottom w:val="0"/>
      <w:divBdr>
        <w:top w:val="none" w:sz="0" w:space="0" w:color="auto"/>
        <w:left w:val="none" w:sz="0" w:space="0" w:color="auto"/>
        <w:bottom w:val="none" w:sz="0" w:space="0" w:color="auto"/>
        <w:right w:val="none" w:sz="0" w:space="0" w:color="auto"/>
      </w:divBdr>
      <w:divsChild>
        <w:div w:id="1384524386">
          <w:marLeft w:val="0"/>
          <w:marRight w:val="0"/>
          <w:marTop w:val="0"/>
          <w:marBottom w:val="0"/>
          <w:divBdr>
            <w:top w:val="none" w:sz="0" w:space="0" w:color="auto"/>
            <w:left w:val="none" w:sz="0" w:space="0" w:color="auto"/>
            <w:bottom w:val="none" w:sz="0" w:space="0" w:color="auto"/>
            <w:right w:val="none" w:sz="0" w:space="0" w:color="auto"/>
          </w:divBdr>
          <w:divsChild>
            <w:div w:id="202600568">
              <w:marLeft w:val="0"/>
              <w:marRight w:val="0"/>
              <w:marTop w:val="0"/>
              <w:marBottom w:val="0"/>
              <w:divBdr>
                <w:top w:val="none" w:sz="0" w:space="0" w:color="auto"/>
                <w:left w:val="none" w:sz="0" w:space="0" w:color="auto"/>
                <w:bottom w:val="none" w:sz="0" w:space="0" w:color="auto"/>
                <w:right w:val="none" w:sz="0" w:space="0" w:color="auto"/>
              </w:divBdr>
              <w:divsChild>
                <w:div w:id="17078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3552">
          <w:marLeft w:val="0"/>
          <w:marRight w:val="0"/>
          <w:marTop w:val="0"/>
          <w:marBottom w:val="0"/>
          <w:divBdr>
            <w:top w:val="none" w:sz="0" w:space="0" w:color="auto"/>
            <w:left w:val="none" w:sz="0" w:space="0" w:color="auto"/>
            <w:bottom w:val="none" w:sz="0" w:space="0" w:color="auto"/>
            <w:right w:val="none" w:sz="0" w:space="0" w:color="auto"/>
          </w:divBdr>
          <w:divsChild>
            <w:div w:id="2023318949">
              <w:marLeft w:val="0"/>
              <w:marRight w:val="0"/>
              <w:marTop w:val="0"/>
              <w:marBottom w:val="0"/>
              <w:divBdr>
                <w:top w:val="none" w:sz="0" w:space="0" w:color="auto"/>
                <w:left w:val="none" w:sz="0" w:space="0" w:color="auto"/>
                <w:bottom w:val="none" w:sz="0" w:space="0" w:color="auto"/>
                <w:right w:val="none" w:sz="0" w:space="0" w:color="auto"/>
              </w:divBdr>
              <w:divsChild>
                <w:div w:id="323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41640">
          <w:marLeft w:val="0"/>
          <w:marRight w:val="0"/>
          <w:marTop w:val="0"/>
          <w:marBottom w:val="0"/>
          <w:divBdr>
            <w:top w:val="none" w:sz="0" w:space="0" w:color="auto"/>
            <w:left w:val="none" w:sz="0" w:space="0" w:color="auto"/>
            <w:bottom w:val="none" w:sz="0" w:space="0" w:color="auto"/>
            <w:right w:val="none" w:sz="0" w:space="0" w:color="auto"/>
          </w:divBdr>
          <w:divsChild>
            <w:div w:id="148642135">
              <w:marLeft w:val="0"/>
              <w:marRight w:val="0"/>
              <w:marTop w:val="0"/>
              <w:marBottom w:val="0"/>
              <w:divBdr>
                <w:top w:val="none" w:sz="0" w:space="0" w:color="auto"/>
                <w:left w:val="none" w:sz="0" w:space="0" w:color="auto"/>
                <w:bottom w:val="none" w:sz="0" w:space="0" w:color="auto"/>
                <w:right w:val="none" w:sz="0" w:space="0" w:color="auto"/>
              </w:divBdr>
              <w:divsChild>
                <w:div w:id="225648245">
                  <w:marLeft w:val="0"/>
                  <w:marRight w:val="0"/>
                  <w:marTop w:val="0"/>
                  <w:marBottom w:val="0"/>
                  <w:divBdr>
                    <w:top w:val="none" w:sz="0" w:space="0" w:color="auto"/>
                    <w:left w:val="none" w:sz="0" w:space="0" w:color="auto"/>
                    <w:bottom w:val="none" w:sz="0" w:space="0" w:color="auto"/>
                    <w:right w:val="none" w:sz="0" w:space="0" w:color="auto"/>
                  </w:divBdr>
                  <w:divsChild>
                    <w:div w:id="17109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91999">
      <w:bodyDiv w:val="1"/>
      <w:marLeft w:val="0"/>
      <w:marRight w:val="0"/>
      <w:marTop w:val="0"/>
      <w:marBottom w:val="0"/>
      <w:divBdr>
        <w:top w:val="none" w:sz="0" w:space="0" w:color="auto"/>
        <w:left w:val="none" w:sz="0" w:space="0" w:color="auto"/>
        <w:bottom w:val="none" w:sz="0" w:space="0" w:color="auto"/>
        <w:right w:val="none" w:sz="0" w:space="0" w:color="auto"/>
      </w:divBdr>
    </w:div>
    <w:div w:id="1423836137">
      <w:bodyDiv w:val="1"/>
      <w:marLeft w:val="0"/>
      <w:marRight w:val="0"/>
      <w:marTop w:val="0"/>
      <w:marBottom w:val="0"/>
      <w:divBdr>
        <w:top w:val="none" w:sz="0" w:space="0" w:color="auto"/>
        <w:left w:val="none" w:sz="0" w:space="0" w:color="auto"/>
        <w:bottom w:val="none" w:sz="0" w:space="0" w:color="auto"/>
        <w:right w:val="none" w:sz="0" w:space="0" w:color="auto"/>
      </w:divBdr>
    </w:div>
    <w:div w:id="1445539810">
      <w:bodyDiv w:val="1"/>
      <w:marLeft w:val="0"/>
      <w:marRight w:val="0"/>
      <w:marTop w:val="0"/>
      <w:marBottom w:val="0"/>
      <w:divBdr>
        <w:top w:val="none" w:sz="0" w:space="0" w:color="auto"/>
        <w:left w:val="none" w:sz="0" w:space="0" w:color="auto"/>
        <w:bottom w:val="none" w:sz="0" w:space="0" w:color="auto"/>
        <w:right w:val="none" w:sz="0" w:space="0" w:color="auto"/>
      </w:divBdr>
      <w:divsChild>
        <w:div w:id="1355837276">
          <w:marLeft w:val="0"/>
          <w:marRight w:val="0"/>
          <w:marTop w:val="450"/>
          <w:marBottom w:val="450"/>
          <w:divBdr>
            <w:top w:val="none" w:sz="0" w:space="0" w:color="auto"/>
            <w:left w:val="none" w:sz="0" w:space="0" w:color="auto"/>
            <w:bottom w:val="none" w:sz="0" w:space="0" w:color="auto"/>
            <w:right w:val="none" w:sz="0" w:space="0" w:color="auto"/>
          </w:divBdr>
        </w:div>
      </w:divsChild>
    </w:div>
    <w:div w:id="1478524708">
      <w:bodyDiv w:val="1"/>
      <w:marLeft w:val="0"/>
      <w:marRight w:val="0"/>
      <w:marTop w:val="0"/>
      <w:marBottom w:val="0"/>
      <w:divBdr>
        <w:top w:val="none" w:sz="0" w:space="0" w:color="auto"/>
        <w:left w:val="none" w:sz="0" w:space="0" w:color="auto"/>
        <w:bottom w:val="none" w:sz="0" w:space="0" w:color="auto"/>
        <w:right w:val="none" w:sz="0" w:space="0" w:color="auto"/>
      </w:divBdr>
      <w:divsChild>
        <w:div w:id="2059207640">
          <w:marLeft w:val="0"/>
          <w:marRight w:val="0"/>
          <w:marTop w:val="0"/>
          <w:marBottom w:val="0"/>
          <w:divBdr>
            <w:top w:val="none" w:sz="0" w:space="0" w:color="auto"/>
            <w:left w:val="none" w:sz="0" w:space="0" w:color="auto"/>
            <w:bottom w:val="none" w:sz="0" w:space="0" w:color="auto"/>
            <w:right w:val="none" w:sz="0" w:space="0" w:color="auto"/>
          </w:divBdr>
          <w:divsChild>
            <w:div w:id="545609207">
              <w:marLeft w:val="0"/>
              <w:marRight w:val="0"/>
              <w:marTop w:val="0"/>
              <w:marBottom w:val="0"/>
              <w:divBdr>
                <w:top w:val="none" w:sz="0" w:space="0" w:color="auto"/>
                <w:left w:val="none" w:sz="0" w:space="0" w:color="auto"/>
                <w:bottom w:val="none" w:sz="0" w:space="0" w:color="auto"/>
                <w:right w:val="none" w:sz="0" w:space="0" w:color="auto"/>
              </w:divBdr>
              <w:divsChild>
                <w:div w:id="3333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1768">
          <w:marLeft w:val="0"/>
          <w:marRight w:val="0"/>
          <w:marTop w:val="0"/>
          <w:marBottom w:val="0"/>
          <w:divBdr>
            <w:top w:val="none" w:sz="0" w:space="0" w:color="auto"/>
            <w:left w:val="none" w:sz="0" w:space="0" w:color="auto"/>
            <w:bottom w:val="none" w:sz="0" w:space="0" w:color="auto"/>
            <w:right w:val="none" w:sz="0" w:space="0" w:color="auto"/>
          </w:divBdr>
          <w:divsChild>
            <w:div w:id="1496338484">
              <w:marLeft w:val="0"/>
              <w:marRight w:val="0"/>
              <w:marTop w:val="0"/>
              <w:marBottom w:val="0"/>
              <w:divBdr>
                <w:top w:val="none" w:sz="0" w:space="0" w:color="auto"/>
                <w:left w:val="none" w:sz="0" w:space="0" w:color="auto"/>
                <w:bottom w:val="none" w:sz="0" w:space="0" w:color="auto"/>
                <w:right w:val="none" w:sz="0" w:space="0" w:color="auto"/>
              </w:divBdr>
              <w:divsChild>
                <w:div w:id="21397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4957">
          <w:marLeft w:val="0"/>
          <w:marRight w:val="0"/>
          <w:marTop w:val="0"/>
          <w:marBottom w:val="0"/>
          <w:divBdr>
            <w:top w:val="none" w:sz="0" w:space="0" w:color="auto"/>
            <w:left w:val="none" w:sz="0" w:space="0" w:color="auto"/>
            <w:bottom w:val="none" w:sz="0" w:space="0" w:color="auto"/>
            <w:right w:val="none" w:sz="0" w:space="0" w:color="auto"/>
          </w:divBdr>
          <w:divsChild>
            <w:div w:id="855115236">
              <w:marLeft w:val="0"/>
              <w:marRight w:val="0"/>
              <w:marTop w:val="0"/>
              <w:marBottom w:val="0"/>
              <w:divBdr>
                <w:top w:val="none" w:sz="0" w:space="0" w:color="auto"/>
                <w:left w:val="none" w:sz="0" w:space="0" w:color="auto"/>
                <w:bottom w:val="none" w:sz="0" w:space="0" w:color="auto"/>
                <w:right w:val="none" w:sz="0" w:space="0" w:color="auto"/>
              </w:divBdr>
              <w:divsChild>
                <w:div w:id="764959151">
                  <w:marLeft w:val="0"/>
                  <w:marRight w:val="0"/>
                  <w:marTop w:val="0"/>
                  <w:marBottom w:val="0"/>
                  <w:divBdr>
                    <w:top w:val="none" w:sz="0" w:space="0" w:color="auto"/>
                    <w:left w:val="none" w:sz="0" w:space="0" w:color="auto"/>
                    <w:bottom w:val="none" w:sz="0" w:space="0" w:color="auto"/>
                    <w:right w:val="none" w:sz="0" w:space="0" w:color="auto"/>
                  </w:divBdr>
                  <w:divsChild>
                    <w:div w:id="1940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196955">
      <w:bodyDiv w:val="1"/>
      <w:marLeft w:val="0"/>
      <w:marRight w:val="0"/>
      <w:marTop w:val="0"/>
      <w:marBottom w:val="0"/>
      <w:divBdr>
        <w:top w:val="none" w:sz="0" w:space="0" w:color="auto"/>
        <w:left w:val="none" w:sz="0" w:space="0" w:color="auto"/>
        <w:bottom w:val="none" w:sz="0" w:space="0" w:color="auto"/>
        <w:right w:val="none" w:sz="0" w:space="0" w:color="auto"/>
      </w:divBdr>
    </w:div>
    <w:div w:id="1491677021">
      <w:bodyDiv w:val="1"/>
      <w:marLeft w:val="0"/>
      <w:marRight w:val="0"/>
      <w:marTop w:val="0"/>
      <w:marBottom w:val="0"/>
      <w:divBdr>
        <w:top w:val="none" w:sz="0" w:space="0" w:color="auto"/>
        <w:left w:val="none" w:sz="0" w:space="0" w:color="auto"/>
        <w:bottom w:val="none" w:sz="0" w:space="0" w:color="auto"/>
        <w:right w:val="none" w:sz="0" w:space="0" w:color="auto"/>
      </w:divBdr>
    </w:div>
    <w:div w:id="1494686280">
      <w:bodyDiv w:val="1"/>
      <w:marLeft w:val="0"/>
      <w:marRight w:val="0"/>
      <w:marTop w:val="0"/>
      <w:marBottom w:val="0"/>
      <w:divBdr>
        <w:top w:val="none" w:sz="0" w:space="0" w:color="auto"/>
        <w:left w:val="none" w:sz="0" w:space="0" w:color="auto"/>
        <w:bottom w:val="none" w:sz="0" w:space="0" w:color="auto"/>
        <w:right w:val="none" w:sz="0" w:space="0" w:color="auto"/>
      </w:divBdr>
      <w:divsChild>
        <w:div w:id="16661460">
          <w:marLeft w:val="0"/>
          <w:marRight w:val="0"/>
          <w:marTop w:val="0"/>
          <w:marBottom w:val="0"/>
          <w:divBdr>
            <w:top w:val="none" w:sz="0" w:space="0" w:color="auto"/>
            <w:left w:val="none" w:sz="0" w:space="0" w:color="auto"/>
            <w:bottom w:val="none" w:sz="0" w:space="0" w:color="auto"/>
            <w:right w:val="none" w:sz="0" w:space="0" w:color="auto"/>
          </w:divBdr>
          <w:divsChild>
            <w:div w:id="1415320677">
              <w:marLeft w:val="0"/>
              <w:marRight w:val="0"/>
              <w:marTop w:val="0"/>
              <w:marBottom w:val="0"/>
              <w:divBdr>
                <w:top w:val="none" w:sz="0" w:space="0" w:color="auto"/>
                <w:left w:val="none" w:sz="0" w:space="0" w:color="auto"/>
                <w:bottom w:val="none" w:sz="0" w:space="0" w:color="auto"/>
                <w:right w:val="none" w:sz="0" w:space="0" w:color="auto"/>
              </w:divBdr>
              <w:divsChild>
                <w:div w:id="1318148371">
                  <w:marLeft w:val="0"/>
                  <w:marRight w:val="0"/>
                  <w:marTop w:val="0"/>
                  <w:marBottom w:val="0"/>
                  <w:divBdr>
                    <w:top w:val="none" w:sz="0" w:space="0" w:color="auto"/>
                    <w:left w:val="none" w:sz="0" w:space="0" w:color="auto"/>
                    <w:bottom w:val="none" w:sz="0" w:space="0" w:color="auto"/>
                    <w:right w:val="none" w:sz="0" w:space="0" w:color="auto"/>
                  </w:divBdr>
                  <w:divsChild>
                    <w:div w:id="1001471783">
                      <w:marLeft w:val="0"/>
                      <w:marRight w:val="0"/>
                      <w:marTop w:val="0"/>
                      <w:marBottom w:val="0"/>
                      <w:divBdr>
                        <w:top w:val="none" w:sz="0" w:space="0" w:color="auto"/>
                        <w:left w:val="none" w:sz="0" w:space="0" w:color="auto"/>
                        <w:bottom w:val="none" w:sz="0" w:space="0" w:color="auto"/>
                        <w:right w:val="none" w:sz="0" w:space="0" w:color="auto"/>
                      </w:divBdr>
                      <w:divsChild>
                        <w:div w:id="959722981">
                          <w:marLeft w:val="0"/>
                          <w:marRight w:val="0"/>
                          <w:marTop w:val="0"/>
                          <w:marBottom w:val="0"/>
                          <w:divBdr>
                            <w:top w:val="none" w:sz="0" w:space="0" w:color="auto"/>
                            <w:left w:val="none" w:sz="0" w:space="0" w:color="auto"/>
                            <w:bottom w:val="none" w:sz="0" w:space="0" w:color="auto"/>
                            <w:right w:val="none" w:sz="0" w:space="0" w:color="auto"/>
                          </w:divBdr>
                          <w:divsChild>
                            <w:div w:id="1115831118">
                              <w:marLeft w:val="0"/>
                              <w:marRight w:val="0"/>
                              <w:marTop w:val="0"/>
                              <w:marBottom w:val="0"/>
                              <w:divBdr>
                                <w:top w:val="none" w:sz="0" w:space="0" w:color="auto"/>
                                <w:left w:val="none" w:sz="0" w:space="0" w:color="auto"/>
                                <w:bottom w:val="none" w:sz="0" w:space="0" w:color="auto"/>
                                <w:right w:val="none" w:sz="0" w:space="0" w:color="auto"/>
                              </w:divBdr>
                              <w:divsChild>
                                <w:div w:id="3588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320417">
      <w:bodyDiv w:val="1"/>
      <w:marLeft w:val="0"/>
      <w:marRight w:val="0"/>
      <w:marTop w:val="0"/>
      <w:marBottom w:val="0"/>
      <w:divBdr>
        <w:top w:val="none" w:sz="0" w:space="0" w:color="auto"/>
        <w:left w:val="none" w:sz="0" w:space="0" w:color="auto"/>
        <w:bottom w:val="none" w:sz="0" w:space="0" w:color="auto"/>
        <w:right w:val="none" w:sz="0" w:space="0" w:color="auto"/>
      </w:divBdr>
    </w:div>
    <w:div w:id="1513178607">
      <w:bodyDiv w:val="1"/>
      <w:marLeft w:val="0"/>
      <w:marRight w:val="0"/>
      <w:marTop w:val="0"/>
      <w:marBottom w:val="0"/>
      <w:divBdr>
        <w:top w:val="none" w:sz="0" w:space="0" w:color="auto"/>
        <w:left w:val="none" w:sz="0" w:space="0" w:color="auto"/>
        <w:bottom w:val="none" w:sz="0" w:space="0" w:color="auto"/>
        <w:right w:val="none" w:sz="0" w:space="0" w:color="auto"/>
      </w:divBdr>
    </w:div>
    <w:div w:id="1522695526">
      <w:bodyDiv w:val="1"/>
      <w:marLeft w:val="0"/>
      <w:marRight w:val="0"/>
      <w:marTop w:val="0"/>
      <w:marBottom w:val="0"/>
      <w:divBdr>
        <w:top w:val="none" w:sz="0" w:space="0" w:color="auto"/>
        <w:left w:val="none" w:sz="0" w:space="0" w:color="auto"/>
        <w:bottom w:val="none" w:sz="0" w:space="0" w:color="auto"/>
        <w:right w:val="none" w:sz="0" w:space="0" w:color="auto"/>
      </w:divBdr>
    </w:div>
    <w:div w:id="1541822936">
      <w:bodyDiv w:val="1"/>
      <w:marLeft w:val="0"/>
      <w:marRight w:val="0"/>
      <w:marTop w:val="0"/>
      <w:marBottom w:val="0"/>
      <w:divBdr>
        <w:top w:val="none" w:sz="0" w:space="0" w:color="auto"/>
        <w:left w:val="none" w:sz="0" w:space="0" w:color="auto"/>
        <w:bottom w:val="none" w:sz="0" w:space="0" w:color="auto"/>
        <w:right w:val="none" w:sz="0" w:space="0" w:color="auto"/>
      </w:divBdr>
    </w:div>
    <w:div w:id="1549032065">
      <w:bodyDiv w:val="1"/>
      <w:marLeft w:val="0"/>
      <w:marRight w:val="0"/>
      <w:marTop w:val="0"/>
      <w:marBottom w:val="0"/>
      <w:divBdr>
        <w:top w:val="none" w:sz="0" w:space="0" w:color="auto"/>
        <w:left w:val="none" w:sz="0" w:space="0" w:color="auto"/>
        <w:bottom w:val="none" w:sz="0" w:space="0" w:color="auto"/>
        <w:right w:val="none" w:sz="0" w:space="0" w:color="auto"/>
      </w:divBdr>
    </w:div>
    <w:div w:id="1580019922">
      <w:bodyDiv w:val="1"/>
      <w:marLeft w:val="0"/>
      <w:marRight w:val="0"/>
      <w:marTop w:val="0"/>
      <w:marBottom w:val="0"/>
      <w:divBdr>
        <w:top w:val="none" w:sz="0" w:space="0" w:color="auto"/>
        <w:left w:val="none" w:sz="0" w:space="0" w:color="auto"/>
        <w:bottom w:val="none" w:sz="0" w:space="0" w:color="auto"/>
        <w:right w:val="none" w:sz="0" w:space="0" w:color="auto"/>
      </w:divBdr>
    </w:div>
    <w:div w:id="1623800232">
      <w:bodyDiv w:val="1"/>
      <w:marLeft w:val="0"/>
      <w:marRight w:val="0"/>
      <w:marTop w:val="0"/>
      <w:marBottom w:val="0"/>
      <w:divBdr>
        <w:top w:val="none" w:sz="0" w:space="0" w:color="auto"/>
        <w:left w:val="none" w:sz="0" w:space="0" w:color="auto"/>
        <w:bottom w:val="none" w:sz="0" w:space="0" w:color="auto"/>
        <w:right w:val="none" w:sz="0" w:space="0" w:color="auto"/>
      </w:divBdr>
    </w:div>
    <w:div w:id="1630545928">
      <w:bodyDiv w:val="1"/>
      <w:marLeft w:val="0"/>
      <w:marRight w:val="0"/>
      <w:marTop w:val="0"/>
      <w:marBottom w:val="0"/>
      <w:divBdr>
        <w:top w:val="none" w:sz="0" w:space="0" w:color="auto"/>
        <w:left w:val="none" w:sz="0" w:space="0" w:color="auto"/>
        <w:bottom w:val="none" w:sz="0" w:space="0" w:color="auto"/>
        <w:right w:val="none" w:sz="0" w:space="0" w:color="auto"/>
      </w:divBdr>
    </w:div>
    <w:div w:id="1631663077">
      <w:bodyDiv w:val="1"/>
      <w:marLeft w:val="0"/>
      <w:marRight w:val="0"/>
      <w:marTop w:val="0"/>
      <w:marBottom w:val="0"/>
      <w:divBdr>
        <w:top w:val="none" w:sz="0" w:space="0" w:color="auto"/>
        <w:left w:val="none" w:sz="0" w:space="0" w:color="auto"/>
        <w:bottom w:val="none" w:sz="0" w:space="0" w:color="auto"/>
        <w:right w:val="none" w:sz="0" w:space="0" w:color="auto"/>
      </w:divBdr>
    </w:div>
    <w:div w:id="1638799472">
      <w:bodyDiv w:val="1"/>
      <w:marLeft w:val="0"/>
      <w:marRight w:val="0"/>
      <w:marTop w:val="0"/>
      <w:marBottom w:val="0"/>
      <w:divBdr>
        <w:top w:val="none" w:sz="0" w:space="0" w:color="auto"/>
        <w:left w:val="none" w:sz="0" w:space="0" w:color="auto"/>
        <w:bottom w:val="none" w:sz="0" w:space="0" w:color="auto"/>
        <w:right w:val="none" w:sz="0" w:space="0" w:color="auto"/>
      </w:divBdr>
      <w:divsChild>
        <w:div w:id="1350136266">
          <w:marLeft w:val="0"/>
          <w:marRight w:val="0"/>
          <w:marTop w:val="450"/>
          <w:marBottom w:val="450"/>
          <w:divBdr>
            <w:top w:val="none" w:sz="0" w:space="0" w:color="auto"/>
            <w:left w:val="none" w:sz="0" w:space="0" w:color="auto"/>
            <w:bottom w:val="none" w:sz="0" w:space="0" w:color="auto"/>
            <w:right w:val="none" w:sz="0" w:space="0" w:color="auto"/>
          </w:divBdr>
        </w:div>
      </w:divsChild>
    </w:div>
    <w:div w:id="1640456070">
      <w:bodyDiv w:val="1"/>
      <w:marLeft w:val="0"/>
      <w:marRight w:val="0"/>
      <w:marTop w:val="0"/>
      <w:marBottom w:val="0"/>
      <w:divBdr>
        <w:top w:val="none" w:sz="0" w:space="0" w:color="auto"/>
        <w:left w:val="none" w:sz="0" w:space="0" w:color="auto"/>
        <w:bottom w:val="none" w:sz="0" w:space="0" w:color="auto"/>
        <w:right w:val="none" w:sz="0" w:space="0" w:color="auto"/>
      </w:divBdr>
    </w:div>
    <w:div w:id="1649556159">
      <w:bodyDiv w:val="1"/>
      <w:marLeft w:val="0"/>
      <w:marRight w:val="0"/>
      <w:marTop w:val="0"/>
      <w:marBottom w:val="0"/>
      <w:divBdr>
        <w:top w:val="none" w:sz="0" w:space="0" w:color="auto"/>
        <w:left w:val="none" w:sz="0" w:space="0" w:color="auto"/>
        <w:bottom w:val="none" w:sz="0" w:space="0" w:color="auto"/>
        <w:right w:val="none" w:sz="0" w:space="0" w:color="auto"/>
      </w:divBdr>
    </w:div>
    <w:div w:id="1669140165">
      <w:bodyDiv w:val="1"/>
      <w:marLeft w:val="0"/>
      <w:marRight w:val="0"/>
      <w:marTop w:val="0"/>
      <w:marBottom w:val="0"/>
      <w:divBdr>
        <w:top w:val="none" w:sz="0" w:space="0" w:color="auto"/>
        <w:left w:val="none" w:sz="0" w:space="0" w:color="auto"/>
        <w:bottom w:val="none" w:sz="0" w:space="0" w:color="auto"/>
        <w:right w:val="none" w:sz="0" w:space="0" w:color="auto"/>
      </w:divBdr>
    </w:div>
    <w:div w:id="1684556081">
      <w:bodyDiv w:val="1"/>
      <w:marLeft w:val="0"/>
      <w:marRight w:val="0"/>
      <w:marTop w:val="0"/>
      <w:marBottom w:val="0"/>
      <w:divBdr>
        <w:top w:val="none" w:sz="0" w:space="0" w:color="auto"/>
        <w:left w:val="none" w:sz="0" w:space="0" w:color="auto"/>
        <w:bottom w:val="none" w:sz="0" w:space="0" w:color="auto"/>
        <w:right w:val="none" w:sz="0" w:space="0" w:color="auto"/>
      </w:divBdr>
    </w:div>
    <w:div w:id="1687560561">
      <w:bodyDiv w:val="1"/>
      <w:marLeft w:val="0"/>
      <w:marRight w:val="0"/>
      <w:marTop w:val="0"/>
      <w:marBottom w:val="0"/>
      <w:divBdr>
        <w:top w:val="none" w:sz="0" w:space="0" w:color="auto"/>
        <w:left w:val="none" w:sz="0" w:space="0" w:color="auto"/>
        <w:bottom w:val="none" w:sz="0" w:space="0" w:color="auto"/>
        <w:right w:val="none" w:sz="0" w:space="0" w:color="auto"/>
      </w:divBdr>
    </w:div>
    <w:div w:id="1691444924">
      <w:bodyDiv w:val="1"/>
      <w:marLeft w:val="0"/>
      <w:marRight w:val="0"/>
      <w:marTop w:val="0"/>
      <w:marBottom w:val="0"/>
      <w:divBdr>
        <w:top w:val="none" w:sz="0" w:space="0" w:color="auto"/>
        <w:left w:val="none" w:sz="0" w:space="0" w:color="auto"/>
        <w:bottom w:val="none" w:sz="0" w:space="0" w:color="auto"/>
        <w:right w:val="none" w:sz="0" w:space="0" w:color="auto"/>
      </w:divBdr>
    </w:div>
    <w:div w:id="1697536219">
      <w:bodyDiv w:val="1"/>
      <w:marLeft w:val="0"/>
      <w:marRight w:val="0"/>
      <w:marTop w:val="0"/>
      <w:marBottom w:val="0"/>
      <w:divBdr>
        <w:top w:val="none" w:sz="0" w:space="0" w:color="auto"/>
        <w:left w:val="none" w:sz="0" w:space="0" w:color="auto"/>
        <w:bottom w:val="none" w:sz="0" w:space="0" w:color="auto"/>
        <w:right w:val="none" w:sz="0" w:space="0" w:color="auto"/>
      </w:divBdr>
    </w:div>
    <w:div w:id="1699233343">
      <w:bodyDiv w:val="1"/>
      <w:marLeft w:val="0"/>
      <w:marRight w:val="0"/>
      <w:marTop w:val="0"/>
      <w:marBottom w:val="0"/>
      <w:divBdr>
        <w:top w:val="none" w:sz="0" w:space="0" w:color="auto"/>
        <w:left w:val="none" w:sz="0" w:space="0" w:color="auto"/>
        <w:bottom w:val="none" w:sz="0" w:space="0" w:color="auto"/>
        <w:right w:val="none" w:sz="0" w:space="0" w:color="auto"/>
      </w:divBdr>
    </w:div>
    <w:div w:id="1726369992">
      <w:bodyDiv w:val="1"/>
      <w:marLeft w:val="0"/>
      <w:marRight w:val="0"/>
      <w:marTop w:val="0"/>
      <w:marBottom w:val="0"/>
      <w:divBdr>
        <w:top w:val="none" w:sz="0" w:space="0" w:color="auto"/>
        <w:left w:val="none" w:sz="0" w:space="0" w:color="auto"/>
        <w:bottom w:val="none" w:sz="0" w:space="0" w:color="auto"/>
        <w:right w:val="none" w:sz="0" w:space="0" w:color="auto"/>
      </w:divBdr>
    </w:div>
    <w:div w:id="1726643723">
      <w:bodyDiv w:val="1"/>
      <w:marLeft w:val="0"/>
      <w:marRight w:val="0"/>
      <w:marTop w:val="0"/>
      <w:marBottom w:val="0"/>
      <w:divBdr>
        <w:top w:val="none" w:sz="0" w:space="0" w:color="auto"/>
        <w:left w:val="none" w:sz="0" w:space="0" w:color="auto"/>
        <w:bottom w:val="none" w:sz="0" w:space="0" w:color="auto"/>
        <w:right w:val="none" w:sz="0" w:space="0" w:color="auto"/>
      </w:divBdr>
    </w:div>
    <w:div w:id="1741630581">
      <w:bodyDiv w:val="1"/>
      <w:marLeft w:val="0"/>
      <w:marRight w:val="0"/>
      <w:marTop w:val="0"/>
      <w:marBottom w:val="0"/>
      <w:divBdr>
        <w:top w:val="none" w:sz="0" w:space="0" w:color="auto"/>
        <w:left w:val="none" w:sz="0" w:space="0" w:color="auto"/>
        <w:bottom w:val="none" w:sz="0" w:space="0" w:color="auto"/>
        <w:right w:val="none" w:sz="0" w:space="0" w:color="auto"/>
      </w:divBdr>
    </w:div>
    <w:div w:id="1749569112">
      <w:bodyDiv w:val="1"/>
      <w:marLeft w:val="0"/>
      <w:marRight w:val="0"/>
      <w:marTop w:val="0"/>
      <w:marBottom w:val="0"/>
      <w:divBdr>
        <w:top w:val="none" w:sz="0" w:space="0" w:color="auto"/>
        <w:left w:val="none" w:sz="0" w:space="0" w:color="auto"/>
        <w:bottom w:val="none" w:sz="0" w:space="0" w:color="auto"/>
        <w:right w:val="none" w:sz="0" w:space="0" w:color="auto"/>
      </w:divBdr>
    </w:div>
    <w:div w:id="1772160817">
      <w:bodyDiv w:val="1"/>
      <w:marLeft w:val="0"/>
      <w:marRight w:val="0"/>
      <w:marTop w:val="0"/>
      <w:marBottom w:val="0"/>
      <w:divBdr>
        <w:top w:val="none" w:sz="0" w:space="0" w:color="auto"/>
        <w:left w:val="none" w:sz="0" w:space="0" w:color="auto"/>
        <w:bottom w:val="none" w:sz="0" w:space="0" w:color="auto"/>
        <w:right w:val="none" w:sz="0" w:space="0" w:color="auto"/>
      </w:divBdr>
    </w:div>
    <w:div w:id="1781989560">
      <w:bodyDiv w:val="1"/>
      <w:marLeft w:val="0"/>
      <w:marRight w:val="0"/>
      <w:marTop w:val="0"/>
      <w:marBottom w:val="0"/>
      <w:divBdr>
        <w:top w:val="none" w:sz="0" w:space="0" w:color="auto"/>
        <w:left w:val="none" w:sz="0" w:space="0" w:color="auto"/>
        <w:bottom w:val="none" w:sz="0" w:space="0" w:color="auto"/>
        <w:right w:val="none" w:sz="0" w:space="0" w:color="auto"/>
      </w:divBdr>
    </w:div>
    <w:div w:id="1791901822">
      <w:bodyDiv w:val="1"/>
      <w:marLeft w:val="0"/>
      <w:marRight w:val="0"/>
      <w:marTop w:val="0"/>
      <w:marBottom w:val="0"/>
      <w:divBdr>
        <w:top w:val="none" w:sz="0" w:space="0" w:color="auto"/>
        <w:left w:val="none" w:sz="0" w:space="0" w:color="auto"/>
        <w:bottom w:val="none" w:sz="0" w:space="0" w:color="auto"/>
        <w:right w:val="none" w:sz="0" w:space="0" w:color="auto"/>
      </w:divBdr>
      <w:divsChild>
        <w:div w:id="676811150">
          <w:marLeft w:val="0"/>
          <w:marRight w:val="0"/>
          <w:marTop w:val="450"/>
          <w:marBottom w:val="450"/>
          <w:divBdr>
            <w:top w:val="none" w:sz="0" w:space="0" w:color="auto"/>
            <w:left w:val="none" w:sz="0" w:space="0" w:color="auto"/>
            <w:bottom w:val="none" w:sz="0" w:space="0" w:color="auto"/>
            <w:right w:val="none" w:sz="0" w:space="0" w:color="auto"/>
          </w:divBdr>
        </w:div>
        <w:div w:id="1391029011">
          <w:marLeft w:val="0"/>
          <w:marRight w:val="0"/>
          <w:marTop w:val="450"/>
          <w:marBottom w:val="450"/>
          <w:divBdr>
            <w:top w:val="none" w:sz="0" w:space="0" w:color="auto"/>
            <w:left w:val="none" w:sz="0" w:space="0" w:color="auto"/>
            <w:bottom w:val="none" w:sz="0" w:space="0" w:color="auto"/>
            <w:right w:val="none" w:sz="0" w:space="0" w:color="auto"/>
          </w:divBdr>
        </w:div>
      </w:divsChild>
    </w:div>
    <w:div w:id="1799644473">
      <w:bodyDiv w:val="1"/>
      <w:marLeft w:val="0"/>
      <w:marRight w:val="0"/>
      <w:marTop w:val="0"/>
      <w:marBottom w:val="0"/>
      <w:divBdr>
        <w:top w:val="none" w:sz="0" w:space="0" w:color="auto"/>
        <w:left w:val="none" w:sz="0" w:space="0" w:color="auto"/>
        <w:bottom w:val="none" w:sz="0" w:space="0" w:color="auto"/>
        <w:right w:val="none" w:sz="0" w:space="0" w:color="auto"/>
      </w:divBdr>
      <w:divsChild>
        <w:div w:id="1714815062">
          <w:blockQuote w:val="1"/>
          <w:marLeft w:val="-450"/>
          <w:marRight w:val="0"/>
          <w:marTop w:val="0"/>
          <w:marBottom w:val="0"/>
          <w:divBdr>
            <w:top w:val="none" w:sz="0" w:space="0" w:color="auto"/>
            <w:left w:val="none" w:sz="0" w:space="0" w:color="auto"/>
            <w:bottom w:val="none" w:sz="0" w:space="0" w:color="auto"/>
            <w:right w:val="none" w:sz="0" w:space="0" w:color="auto"/>
          </w:divBdr>
        </w:div>
        <w:div w:id="155485325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818106141">
      <w:bodyDiv w:val="1"/>
      <w:marLeft w:val="0"/>
      <w:marRight w:val="0"/>
      <w:marTop w:val="0"/>
      <w:marBottom w:val="0"/>
      <w:divBdr>
        <w:top w:val="none" w:sz="0" w:space="0" w:color="auto"/>
        <w:left w:val="none" w:sz="0" w:space="0" w:color="auto"/>
        <w:bottom w:val="none" w:sz="0" w:space="0" w:color="auto"/>
        <w:right w:val="none" w:sz="0" w:space="0" w:color="auto"/>
      </w:divBdr>
    </w:div>
    <w:div w:id="1840463285">
      <w:bodyDiv w:val="1"/>
      <w:marLeft w:val="0"/>
      <w:marRight w:val="0"/>
      <w:marTop w:val="0"/>
      <w:marBottom w:val="0"/>
      <w:divBdr>
        <w:top w:val="none" w:sz="0" w:space="0" w:color="auto"/>
        <w:left w:val="none" w:sz="0" w:space="0" w:color="auto"/>
        <w:bottom w:val="none" w:sz="0" w:space="0" w:color="auto"/>
        <w:right w:val="none" w:sz="0" w:space="0" w:color="auto"/>
      </w:divBdr>
    </w:div>
    <w:div w:id="1853571201">
      <w:bodyDiv w:val="1"/>
      <w:marLeft w:val="0"/>
      <w:marRight w:val="0"/>
      <w:marTop w:val="0"/>
      <w:marBottom w:val="0"/>
      <w:divBdr>
        <w:top w:val="none" w:sz="0" w:space="0" w:color="auto"/>
        <w:left w:val="none" w:sz="0" w:space="0" w:color="auto"/>
        <w:bottom w:val="none" w:sz="0" w:space="0" w:color="auto"/>
        <w:right w:val="none" w:sz="0" w:space="0" w:color="auto"/>
      </w:divBdr>
    </w:div>
    <w:div w:id="1854882770">
      <w:bodyDiv w:val="1"/>
      <w:marLeft w:val="0"/>
      <w:marRight w:val="0"/>
      <w:marTop w:val="0"/>
      <w:marBottom w:val="0"/>
      <w:divBdr>
        <w:top w:val="none" w:sz="0" w:space="0" w:color="auto"/>
        <w:left w:val="none" w:sz="0" w:space="0" w:color="auto"/>
        <w:bottom w:val="none" w:sz="0" w:space="0" w:color="auto"/>
        <w:right w:val="none" w:sz="0" w:space="0" w:color="auto"/>
      </w:divBdr>
      <w:divsChild>
        <w:div w:id="956377851">
          <w:marLeft w:val="0"/>
          <w:marRight w:val="0"/>
          <w:marTop w:val="0"/>
          <w:marBottom w:val="0"/>
          <w:divBdr>
            <w:top w:val="none" w:sz="0" w:space="0" w:color="auto"/>
            <w:left w:val="none" w:sz="0" w:space="0" w:color="auto"/>
            <w:bottom w:val="none" w:sz="0" w:space="0" w:color="auto"/>
            <w:right w:val="none" w:sz="0" w:space="0" w:color="auto"/>
          </w:divBdr>
          <w:divsChild>
            <w:div w:id="383260818">
              <w:marLeft w:val="0"/>
              <w:marRight w:val="0"/>
              <w:marTop w:val="0"/>
              <w:marBottom w:val="0"/>
              <w:divBdr>
                <w:top w:val="none" w:sz="0" w:space="0" w:color="auto"/>
                <w:left w:val="none" w:sz="0" w:space="0" w:color="auto"/>
                <w:bottom w:val="none" w:sz="0" w:space="0" w:color="auto"/>
                <w:right w:val="none" w:sz="0" w:space="0" w:color="auto"/>
              </w:divBdr>
              <w:divsChild>
                <w:div w:id="2133286072">
                  <w:marLeft w:val="0"/>
                  <w:marRight w:val="4800"/>
                  <w:marTop w:val="0"/>
                  <w:marBottom w:val="0"/>
                  <w:divBdr>
                    <w:top w:val="none" w:sz="0" w:space="0" w:color="auto"/>
                    <w:left w:val="none" w:sz="0" w:space="0" w:color="auto"/>
                    <w:bottom w:val="none" w:sz="0" w:space="0" w:color="auto"/>
                    <w:right w:val="none" w:sz="0" w:space="0" w:color="auto"/>
                  </w:divBdr>
                  <w:divsChild>
                    <w:div w:id="1404182890">
                      <w:marLeft w:val="0"/>
                      <w:marRight w:val="0"/>
                      <w:marTop w:val="0"/>
                      <w:marBottom w:val="0"/>
                      <w:divBdr>
                        <w:top w:val="none" w:sz="0" w:space="0" w:color="auto"/>
                        <w:left w:val="none" w:sz="0" w:space="0" w:color="auto"/>
                        <w:bottom w:val="none" w:sz="0" w:space="0" w:color="auto"/>
                        <w:right w:val="none" w:sz="0" w:space="0" w:color="auto"/>
                      </w:divBdr>
                      <w:divsChild>
                        <w:div w:id="1821189018">
                          <w:marLeft w:val="0"/>
                          <w:marRight w:val="0"/>
                          <w:marTop w:val="0"/>
                          <w:marBottom w:val="450"/>
                          <w:divBdr>
                            <w:top w:val="none" w:sz="0" w:space="0" w:color="auto"/>
                            <w:left w:val="none" w:sz="0" w:space="0" w:color="auto"/>
                            <w:bottom w:val="single" w:sz="6" w:space="23" w:color="000000"/>
                            <w:right w:val="none" w:sz="0" w:space="0" w:color="auto"/>
                          </w:divBdr>
                        </w:div>
                      </w:divsChild>
                    </w:div>
                  </w:divsChild>
                </w:div>
              </w:divsChild>
            </w:div>
          </w:divsChild>
        </w:div>
      </w:divsChild>
    </w:div>
    <w:div w:id="1862473079">
      <w:bodyDiv w:val="1"/>
      <w:marLeft w:val="0"/>
      <w:marRight w:val="0"/>
      <w:marTop w:val="0"/>
      <w:marBottom w:val="0"/>
      <w:divBdr>
        <w:top w:val="none" w:sz="0" w:space="0" w:color="auto"/>
        <w:left w:val="none" w:sz="0" w:space="0" w:color="auto"/>
        <w:bottom w:val="none" w:sz="0" w:space="0" w:color="auto"/>
        <w:right w:val="none" w:sz="0" w:space="0" w:color="auto"/>
      </w:divBdr>
    </w:div>
    <w:div w:id="1878933376">
      <w:bodyDiv w:val="1"/>
      <w:marLeft w:val="0"/>
      <w:marRight w:val="0"/>
      <w:marTop w:val="0"/>
      <w:marBottom w:val="0"/>
      <w:divBdr>
        <w:top w:val="none" w:sz="0" w:space="0" w:color="auto"/>
        <w:left w:val="none" w:sz="0" w:space="0" w:color="auto"/>
        <w:bottom w:val="none" w:sz="0" w:space="0" w:color="auto"/>
        <w:right w:val="none" w:sz="0" w:space="0" w:color="auto"/>
      </w:divBdr>
    </w:div>
    <w:div w:id="1887445952">
      <w:bodyDiv w:val="1"/>
      <w:marLeft w:val="0"/>
      <w:marRight w:val="0"/>
      <w:marTop w:val="0"/>
      <w:marBottom w:val="0"/>
      <w:divBdr>
        <w:top w:val="none" w:sz="0" w:space="0" w:color="auto"/>
        <w:left w:val="none" w:sz="0" w:space="0" w:color="auto"/>
        <w:bottom w:val="none" w:sz="0" w:space="0" w:color="auto"/>
        <w:right w:val="none" w:sz="0" w:space="0" w:color="auto"/>
      </w:divBdr>
      <w:divsChild>
        <w:div w:id="1317998359">
          <w:marLeft w:val="0"/>
          <w:marRight w:val="0"/>
          <w:marTop w:val="0"/>
          <w:marBottom w:val="0"/>
          <w:divBdr>
            <w:top w:val="none" w:sz="0" w:space="0" w:color="auto"/>
            <w:left w:val="none" w:sz="0" w:space="0" w:color="auto"/>
            <w:bottom w:val="none" w:sz="0" w:space="0" w:color="auto"/>
            <w:right w:val="none" w:sz="0" w:space="0" w:color="auto"/>
          </w:divBdr>
          <w:divsChild>
            <w:div w:id="149251224">
              <w:marLeft w:val="0"/>
              <w:marRight w:val="0"/>
              <w:marTop w:val="0"/>
              <w:marBottom w:val="0"/>
              <w:divBdr>
                <w:top w:val="none" w:sz="0" w:space="0" w:color="auto"/>
                <w:left w:val="none" w:sz="0" w:space="0" w:color="auto"/>
                <w:bottom w:val="none" w:sz="0" w:space="0" w:color="auto"/>
                <w:right w:val="none" w:sz="0" w:space="0" w:color="auto"/>
              </w:divBdr>
              <w:divsChild>
                <w:div w:id="833642069">
                  <w:marLeft w:val="0"/>
                  <w:marRight w:val="0"/>
                  <w:marTop w:val="0"/>
                  <w:marBottom w:val="0"/>
                  <w:divBdr>
                    <w:top w:val="none" w:sz="0" w:space="0" w:color="auto"/>
                    <w:left w:val="none" w:sz="0" w:space="0" w:color="auto"/>
                    <w:bottom w:val="none" w:sz="0" w:space="0" w:color="auto"/>
                    <w:right w:val="none" w:sz="0" w:space="0" w:color="auto"/>
                  </w:divBdr>
                  <w:divsChild>
                    <w:div w:id="1395398776">
                      <w:marLeft w:val="0"/>
                      <w:marRight w:val="0"/>
                      <w:marTop w:val="0"/>
                      <w:marBottom w:val="0"/>
                      <w:divBdr>
                        <w:top w:val="none" w:sz="0" w:space="0" w:color="auto"/>
                        <w:left w:val="none" w:sz="0" w:space="0" w:color="auto"/>
                        <w:bottom w:val="none" w:sz="0" w:space="0" w:color="auto"/>
                        <w:right w:val="none" w:sz="0" w:space="0" w:color="auto"/>
                      </w:divBdr>
                      <w:divsChild>
                        <w:div w:id="113720153">
                          <w:marLeft w:val="0"/>
                          <w:marRight w:val="0"/>
                          <w:marTop w:val="0"/>
                          <w:marBottom w:val="450"/>
                          <w:divBdr>
                            <w:top w:val="none" w:sz="0" w:space="0" w:color="auto"/>
                            <w:left w:val="none" w:sz="0" w:space="0" w:color="auto"/>
                            <w:bottom w:val="single" w:sz="6" w:space="23" w:color="000000"/>
                            <w:right w:val="none" w:sz="0" w:space="0" w:color="auto"/>
                          </w:divBdr>
                        </w:div>
                      </w:divsChild>
                    </w:div>
                  </w:divsChild>
                </w:div>
              </w:divsChild>
            </w:div>
          </w:divsChild>
        </w:div>
      </w:divsChild>
    </w:div>
    <w:div w:id="1903563220">
      <w:bodyDiv w:val="1"/>
      <w:marLeft w:val="0"/>
      <w:marRight w:val="0"/>
      <w:marTop w:val="0"/>
      <w:marBottom w:val="0"/>
      <w:divBdr>
        <w:top w:val="none" w:sz="0" w:space="0" w:color="auto"/>
        <w:left w:val="none" w:sz="0" w:space="0" w:color="auto"/>
        <w:bottom w:val="none" w:sz="0" w:space="0" w:color="auto"/>
        <w:right w:val="none" w:sz="0" w:space="0" w:color="auto"/>
      </w:divBdr>
    </w:div>
    <w:div w:id="1910117478">
      <w:bodyDiv w:val="1"/>
      <w:marLeft w:val="0"/>
      <w:marRight w:val="0"/>
      <w:marTop w:val="0"/>
      <w:marBottom w:val="0"/>
      <w:divBdr>
        <w:top w:val="none" w:sz="0" w:space="0" w:color="auto"/>
        <w:left w:val="none" w:sz="0" w:space="0" w:color="auto"/>
        <w:bottom w:val="none" w:sz="0" w:space="0" w:color="auto"/>
        <w:right w:val="none" w:sz="0" w:space="0" w:color="auto"/>
      </w:divBdr>
    </w:div>
    <w:div w:id="1937014383">
      <w:bodyDiv w:val="1"/>
      <w:marLeft w:val="0"/>
      <w:marRight w:val="0"/>
      <w:marTop w:val="0"/>
      <w:marBottom w:val="0"/>
      <w:divBdr>
        <w:top w:val="none" w:sz="0" w:space="0" w:color="auto"/>
        <w:left w:val="none" w:sz="0" w:space="0" w:color="auto"/>
        <w:bottom w:val="none" w:sz="0" w:space="0" w:color="auto"/>
        <w:right w:val="none" w:sz="0" w:space="0" w:color="auto"/>
      </w:divBdr>
    </w:div>
    <w:div w:id="1938560431">
      <w:bodyDiv w:val="1"/>
      <w:marLeft w:val="0"/>
      <w:marRight w:val="0"/>
      <w:marTop w:val="0"/>
      <w:marBottom w:val="0"/>
      <w:divBdr>
        <w:top w:val="none" w:sz="0" w:space="0" w:color="auto"/>
        <w:left w:val="none" w:sz="0" w:space="0" w:color="auto"/>
        <w:bottom w:val="none" w:sz="0" w:space="0" w:color="auto"/>
        <w:right w:val="none" w:sz="0" w:space="0" w:color="auto"/>
      </w:divBdr>
    </w:div>
    <w:div w:id="1955359663">
      <w:bodyDiv w:val="1"/>
      <w:marLeft w:val="0"/>
      <w:marRight w:val="0"/>
      <w:marTop w:val="0"/>
      <w:marBottom w:val="0"/>
      <w:divBdr>
        <w:top w:val="none" w:sz="0" w:space="0" w:color="auto"/>
        <w:left w:val="none" w:sz="0" w:space="0" w:color="auto"/>
        <w:bottom w:val="none" w:sz="0" w:space="0" w:color="auto"/>
        <w:right w:val="none" w:sz="0" w:space="0" w:color="auto"/>
      </w:divBdr>
    </w:div>
    <w:div w:id="1982418154">
      <w:bodyDiv w:val="1"/>
      <w:marLeft w:val="0"/>
      <w:marRight w:val="0"/>
      <w:marTop w:val="0"/>
      <w:marBottom w:val="0"/>
      <w:divBdr>
        <w:top w:val="none" w:sz="0" w:space="0" w:color="auto"/>
        <w:left w:val="none" w:sz="0" w:space="0" w:color="auto"/>
        <w:bottom w:val="none" w:sz="0" w:space="0" w:color="auto"/>
        <w:right w:val="none" w:sz="0" w:space="0" w:color="auto"/>
      </w:divBdr>
    </w:div>
    <w:div w:id="2018535057">
      <w:bodyDiv w:val="1"/>
      <w:marLeft w:val="0"/>
      <w:marRight w:val="0"/>
      <w:marTop w:val="0"/>
      <w:marBottom w:val="0"/>
      <w:divBdr>
        <w:top w:val="none" w:sz="0" w:space="0" w:color="auto"/>
        <w:left w:val="none" w:sz="0" w:space="0" w:color="auto"/>
        <w:bottom w:val="none" w:sz="0" w:space="0" w:color="auto"/>
        <w:right w:val="none" w:sz="0" w:space="0" w:color="auto"/>
      </w:divBdr>
    </w:div>
    <w:div w:id="2035644770">
      <w:bodyDiv w:val="1"/>
      <w:marLeft w:val="0"/>
      <w:marRight w:val="0"/>
      <w:marTop w:val="0"/>
      <w:marBottom w:val="0"/>
      <w:divBdr>
        <w:top w:val="none" w:sz="0" w:space="0" w:color="auto"/>
        <w:left w:val="none" w:sz="0" w:space="0" w:color="auto"/>
        <w:bottom w:val="none" w:sz="0" w:space="0" w:color="auto"/>
        <w:right w:val="none" w:sz="0" w:space="0" w:color="auto"/>
      </w:divBdr>
    </w:div>
    <w:div w:id="2044749452">
      <w:bodyDiv w:val="1"/>
      <w:marLeft w:val="0"/>
      <w:marRight w:val="0"/>
      <w:marTop w:val="0"/>
      <w:marBottom w:val="0"/>
      <w:divBdr>
        <w:top w:val="none" w:sz="0" w:space="0" w:color="auto"/>
        <w:left w:val="none" w:sz="0" w:space="0" w:color="auto"/>
        <w:bottom w:val="none" w:sz="0" w:space="0" w:color="auto"/>
        <w:right w:val="none" w:sz="0" w:space="0" w:color="auto"/>
      </w:divBdr>
      <w:divsChild>
        <w:div w:id="1917394652">
          <w:marLeft w:val="0"/>
          <w:marRight w:val="0"/>
          <w:marTop w:val="0"/>
          <w:marBottom w:val="0"/>
          <w:divBdr>
            <w:top w:val="none" w:sz="0" w:space="0" w:color="auto"/>
            <w:left w:val="none" w:sz="0" w:space="0" w:color="auto"/>
            <w:bottom w:val="none" w:sz="0" w:space="0" w:color="auto"/>
            <w:right w:val="none" w:sz="0" w:space="0" w:color="auto"/>
          </w:divBdr>
          <w:divsChild>
            <w:div w:id="1376156900">
              <w:marLeft w:val="0"/>
              <w:marRight w:val="0"/>
              <w:marTop w:val="0"/>
              <w:marBottom w:val="0"/>
              <w:divBdr>
                <w:top w:val="none" w:sz="0" w:space="0" w:color="auto"/>
                <w:left w:val="none" w:sz="0" w:space="0" w:color="auto"/>
                <w:bottom w:val="none" w:sz="0" w:space="0" w:color="auto"/>
                <w:right w:val="none" w:sz="0" w:space="0" w:color="auto"/>
              </w:divBdr>
              <w:divsChild>
                <w:div w:id="1240366364">
                  <w:marLeft w:val="0"/>
                  <w:marRight w:val="4800"/>
                  <w:marTop w:val="0"/>
                  <w:marBottom w:val="0"/>
                  <w:divBdr>
                    <w:top w:val="none" w:sz="0" w:space="0" w:color="auto"/>
                    <w:left w:val="none" w:sz="0" w:space="0" w:color="auto"/>
                    <w:bottom w:val="none" w:sz="0" w:space="0" w:color="auto"/>
                    <w:right w:val="none" w:sz="0" w:space="0" w:color="auto"/>
                  </w:divBdr>
                  <w:divsChild>
                    <w:div w:id="1615669526">
                      <w:marLeft w:val="0"/>
                      <w:marRight w:val="0"/>
                      <w:marTop w:val="0"/>
                      <w:marBottom w:val="0"/>
                      <w:divBdr>
                        <w:top w:val="none" w:sz="0" w:space="0" w:color="auto"/>
                        <w:left w:val="none" w:sz="0" w:space="0" w:color="auto"/>
                        <w:bottom w:val="none" w:sz="0" w:space="0" w:color="auto"/>
                        <w:right w:val="none" w:sz="0" w:space="0" w:color="auto"/>
                      </w:divBdr>
                      <w:divsChild>
                        <w:div w:id="338584272">
                          <w:marLeft w:val="0"/>
                          <w:marRight w:val="0"/>
                          <w:marTop w:val="0"/>
                          <w:marBottom w:val="450"/>
                          <w:divBdr>
                            <w:top w:val="none" w:sz="0" w:space="0" w:color="auto"/>
                            <w:left w:val="none" w:sz="0" w:space="0" w:color="auto"/>
                            <w:bottom w:val="single" w:sz="6" w:space="23" w:color="000000"/>
                            <w:right w:val="none" w:sz="0" w:space="0" w:color="auto"/>
                          </w:divBdr>
                        </w:div>
                      </w:divsChild>
                    </w:div>
                  </w:divsChild>
                </w:div>
              </w:divsChild>
            </w:div>
          </w:divsChild>
        </w:div>
      </w:divsChild>
    </w:div>
    <w:div w:id="2057659373">
      <w:bodyDiv w:val="1"/>
      <w:marLeft w:val="0"/>
      <w:marRight w:val="0"/>
      <w:marTop w:val="0"/>
      <w:marBottom w:val="0"/>
      <w:divBdr>
        <w:top w:val="none" w:sz="0" w:space="0" w:color="auto"/>
        <w:left w:val="none" w:sz="0" w:space="0" w:color="auto"/>
        <w:bottom w:val="none" w:sz="0" w:space="0" w:color="auto"/>
        <w:right w:val="none" w:sz="0" w:space="0" w:color="auto"/>
      </w:divBdr>
    </w:div>
    <w:div w:id="2077388409">
      <w:bodyDiv w:val="1"/>
      <w:marLeft w:val="0"/>
      <w:marRight w:val="0"/>
      <w:marTop w:val="0"/>
      <w:marBottom w:val="0"/>
      <w:divBdr>
        <w:top w:val="none" w:sz="0" w:space="0" w:color="auto"/>
        <w:left w:val="none" w:sz="0" w:space="0" w:color="auto"/>
        <w:bottom w:val="none" w:sz="0" w:space="0" w:color="auto"/>
        <w:right w:val="none" w:sz="0" w:space="0" w:color="auto"/>
      </w:divBdr>
    </w:div>
    <w:div w:id="2080251312">
      <w:bodyDiv w:val="1"/>
      <w:marLeft w:val="0"/>
      <w:marRight w:val="0"/>
      <w:marTop w:val="0"/>
      <w:marBottom w:val="0"/>
      <w:divBdr>
        <w:top w:val="none" w:sz="0" w:space="0" w:color="auto"/>
        <w:left w:val="none" w:sz="0" w:space="0" w:color="auto"/>
        <w:bottom w:val="none" w:sz="0" w:space="0" w:color="auto"/>
        <w:right w:val="none" w:sz="0" w:space="0" w:color="auto"/>
      </w:divBdr>
    </w:div>
    <w:div w:id="2105608224">
      <w:bodyDiv w:val="1"/>
      <w:marLeft w:val="0"/>
      <w:marRight w:val="0"/>
      <w:marTop w:val="0"/>
      <w:marBottom w:val="0"/>
      <w:divBdr>
        <w:top w:val="none" w:sz="0" w:space="0" w:color="auto"/>
        <w:left w:val="none" w:sz="0" w:space="0" w:color="auto"/>
        <w:bottom w:val="none" w:sz="0" w:space="0" w:color="auto"/>
        <w:right w:val="none" w:sz="0" w:space="0" w:color="auto"/>
      </w:divBdr>
    </w:div>
    <w:div w:id="2111583638">
      <w:bodyDiv w:val="1"/>
      <w:marLeft w:val="0"/>
      <w:marRight w:val="0"/>
      <w:marTop w:val="0"/>
      <w:marBottom w:val="0"/>
      <w:divBdr>
        <w:top w:val="none" w:sz="0" w:space="0" w:color="auto"/>
        <w:left w:val="none" w:sz="0" w:space="0" w:color="auto"/>
        <w:bottom w:val="none" w:sz="0" w:space="0" w:color="auto"/>
        <w:right w:val="none" w:sz="0" w:space="0" w:color="auto"/>
      </w:divBdr>
    </w:div>
    <w:div w:id="2123188120">
      <w:bodyDiv w:val="1"/>
      <w:marLeft w:val="0"/>
      <w:marRight w:val="0"/>
      <w:marTop w:val="0"/>
      <w:marBottom w:val="0"/>
      <w:divBdr>
        <w:top w:val="none" w:sz="0" w:space="0" w:color="auto"/>
        <w:left w:val="none" w:sz="0" w:space="0" w:color="auto"/>
        <w:bottom w:val="none" w:sz="0" w:space="0" w:color="auto"/>
        <w:right w:val="none" w:sz="0" w:space="0" w:color="auto"/>
      </w:divBdr>
    </w:div>
    <w:div w:id="2131196611">
      <w:bodyDiv w:val="1"/>
      <w:marLeft w:val="0"/>
      <w:marRight w:val="0"/>
      <w:marTop w:val="0"/>
      <w:marBottom w:val="0"/>
      <w:divBdr>
        <w:top w:val="none" w:sz="0" w:space="0" w:color="auto"/>
        <w:left w:val="none" w:sz="0" w:space="0" w:color="auto"/>
        <w:bottom w:val="none" w:sz="0" w:space="0" w:color="auto"/>
        <w:right w:val="none" w:sz="0" w:space="0" w:color="auto"/>
      </w:divBdr>
    </w:div>
    <w:div w:id="2141873704">
      <w:bodyDiv w:val="1"/>
      <w:marLeft w:val="0"/>
      <w:marRight w:val="0"/>
      <w:marTop w:val="0"/>
      <w:marBottom w:val="0"/>
      <w:divBdr>
        <w:top w:val="none" w:sz="0" w:space="0" w:color="auto"/>
        <w:left w:val="none" w:sz="0" w:space="0" w:color="auto"/>
        <w:bottom w:val="none" w:sz="0" w:space="0" w:color="auto"/>
        <w:right w:val="none" w:sz="0" w:space="0" w:color="auto"/>
      </w:divBdr>
    </w:div>
    <w:div w:id="2143840874">
      <w:bodyDiv w:val="1"/>
      <w:marLeft w:val="0"/>
      <w:marRight w:val="0"/>
      <w:marTop w:val="0"/>
      <w:marBottom w:val="0"/>
      <w:divBdr>
        <w:top w:val="none" w:sz="0" w:space="0" w:color="auto"/>
        <w:left w:val="none" w:sz="0" w:space="0" w:color="auto"/>
        <w:bottom w:val="none" w:sz="0" w:space="0" w:color="auto"/>
        <w:right w:val="none" w:sz="0" w:space="0" w:color="auto"/>
      </w:divBdr>
    </w:div>
    <w:div w:id="21449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sfa-supplementary-data-collection" TargetMode="External"/><Relationship Id="rId5" Type="http://schemas.openxmlformats.org/officeDocument/2006/relationships/settings" Target="settings.xml"/><Relationship Id="rId10" Type="http://schemas.openxmlformats.org/officeDocument/2006/relationships/hyperlink" Target="mailto:advancedlearnerloans@sfa.bis.gov.uk" TargetMode="External"/><Relationship Id="rId4" Type="http://schemas.microsoft.com/office/2007/relationships/stylesWithEffects" Target="stylesWithEffects.xml"/><Relationship Id="rId9" Type="http://schemas.openxmlformats.org/officeDocument/2006/relationships/hyperlink" Target="https://www.gov.uk/government/publications/apprenticeship-accountability-stat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4386B-BF77-48B8-AD9A-552DFC55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3700</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George</dc:creator>
  <cp:keywords/>
  <dc:description/>
  <cp:lastModifiedBy>Fay Eaton</cp:lastModifiedBy>
  <cp:revision>3</cp:revision>
  <cp:lastPrinted>2017-04-03T09:01:00Z</cp:lastPrinted>
  <dcterms:created xsi:type="dcterms:W3CDTF">2017-05-02T18:39:00Z</dcterms:created>
  <dcterms:modified xsi:type="dcterms:W3CDTF">2017-05-02T18:42:00Z</dcterms:modified>
</cp:coreProperties>
</file>